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E331" w14:textId="0843B037" w:rsidR="005332E6" w:rsidRDefault="00FF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85D0C" wp14:editId="454BCEA7">
                <wp:simplePos x="0" y="0"/>
                <wp:positionH relativeFrom="column">
                  <wp:posOffset>1722120</wp:posOffset>
                </wp:positionH>
                <wp:positionV relativeFrom="paragraph">
                  <wp:posOffset>179070</wp:posOffset>
                </wp:positionV>
                <wp:extent cx="40995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6A3D" w14:textId="4CF1AE3B" w:rsidR="00FF125D" w:rsidRPr="00FF125D" w:rsidRDefault="00FF125D" w:rsidP="00FF1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12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SHARED LEARNINGS FROM</w:t>
                            </w:r>
                          </w:p>
                          <w:p w14:paraId="3DD0EE9C" w14:textId="6EB5E1E0" w:rsidR="00FF125D" w:rsidRPr="00FF125D" w:rsidRDefault="00FF125D" w:rsidP="00FF1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12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GIVING EFFECTIVE FEEDBACK ONLINE WORKSHOP</w:t>
                            </w:r>
                          </w:p>
                          <w:p w14:paraId="1434D50E" w14:textId="77777777" w:rsidR="00FF125D" w:rsidRDefault="00FF125D" w:rsidP="00FF1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F3B544E" w14:textId="42D3C6DA" w:rsidR="00FF125D" w:rsidRPr="00FF125D" w:rsidRDefault="00FF125D" w:rsidP="00FF1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16</w:t>
                            </w:r>
                            <w:r w:rsidRPr="00FF125D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August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85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6pt;margin-top:14.1pt;width:32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NA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znq9ViSS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" stroked="f">
                <v:textbox style="mso-fit-shape-to-text:t">
                  <w:txbxContent>
                    <w:p w14:paraId="784D6A3D" w14:textId="4CF1AE3B" w:rsidR="00FF125D" w:rsidRPr="00FF125D" w:rsidRDefault="00FF125D" w:rsidP="00FF12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125D">
                        <w:rPr>
                          <w:b/>
                          <w:bCs/>
                          <w:sz w:val="28"/>
                          <w:szCs w:val="28"/>
                        </w:rPr>
                        <w:t>SHARED LEARNINGS FROM</w:t>
                      </w:r>
                    </w:p>
                    <w:p w14:paraId="3DD0EE9C" w14:textId="6EB5E1E0" w:rsidR="00FF125D" w:rsidRPr="00FF125D" w:rsidRDefault="00FF125D" w:rsidP="00FF12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125D">
                        <w:rPr>
                          <w:b/>
                          <w:bCs/>
                          <w:sz w:val="28"/>
                          <w:szCs w:val="28"/>
                        </w:rPr>
                        <w:t>GIVING EFFECTIVE FEEDBACK ONLINE WORKSHOP</w:t>
                      </w:r>
                    </w:p>
                    <w:p w14:paraId="1434D50E" w14:textId="77777777" w:rsidR="00FF125D" w:rsidRDefault="00FF125D" w:rsidP="00FF12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F3B544E" w14:textId="42D3C6DA" w:rsidR="00FF125D" w:rsidRPr="00FF125D" w:rsidRDefault="00FF125D" w:rsidP="00FF12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16</w:t>
                      </w:r>
                      <w:r w:rsidRPr="00FF125D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August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CD42EF" wp14:editId="6151E558">
            <wp:extent cx="1112520" cy="1161281"/>
            <wp:effectExtent l="0" t="0" r="0" b="1270"/>
            <wp:docPr id="630057678" name="Picture 1" descr="A yellow circle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57678" name="Picture 1" descr="A yellow circle with blue and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11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1421" w14:textId="77777777" w:rsidR="00FF125D" w:rsidRDefault="00FF125D"/>
    <w:p w14:paraId="53ED20C3" w14:textId="27E536C7" w:rsidR="005332E6" w:rsidRDefault="005332E6">
      <w:r>
        <w:t xml:space="preserve">The following is the learning from the attendees of the above workshop. </w:t>
      </w:r>
      <w:r w:rsidR="004A0512">
        <w:t>We recognise that all funders have different levels of capacity, staffing and parameters regarding flexibility but there were some key principles for better feedback:</w:t>
      </w:r>
    </w:p>
    <w:p w14:paraId="22DC03F3" w14:textId="5FDE612F" w:rsidR="004A0512" w:rsidRDefault="004A0512" w:rsidP="004A0512">
      <w:pPr>
        <w:pStyle w:val="ListParagraph"/>
        <w:numPr>
          <w:ilvl w:val="0"/>
          <w:numId w:val="1"/>
        </w:numPr>
      </w:pPr>
      <w:r>
        <w:t>A grants policy creates the best foundation for decision making and for especially how to deal with issues when grants go wrong.</w:t>
      </w:r>
    </w:p>
    <w:p w14:paraId="657064BA" w14:textId="78FA7DA9" w:rsidR="004A0512" w:rsidRDefault="004A0512" w:rsidP="004A0512">
      <w:pPr>
        <w:pStyle w:val="ListParagraph"/>
        <w:numPr>
          <w:ilvl w:val="0"/>
          <w:numId w:val="1"/>
        </w:numPr>
      </w:pPr>
      <w:r>
        <w:t>As much transparency and clarity in the application process is essential – are the funding criteria clear, is there clarity on how the decision-making process will deal with oversubscription and do applicants know the average % success rate?</w:t>
      </w:r>
    </w:p>
    <w:p w14:paraId="66FD60A8" w14:textId="3E2D2925" w:rsidR="004A0512" w:rsidRDefault="004A0512" w:rsidP="004A0512">
      <w:pPr>
        <w:pStyle w:val="ListParagraph"/>
        <w:numPr>
          <w:ilvl w:val="0"/>
          <w:numId w:val="1"/>
        </w:numPr>
      </w:pPr>
      <w:r>
        <w:t>See each stage of the grants application process as a point for feedback – do not leave it until the end point.</w:t>
      </w:r>
    </w:p>
    <w:p w14:paraId="6A50AB68" w14:textId="2EF2057B" w:rsidR="004A0512" w:rsidRDefault="004A0512" w:rsidP="004A0512">
      <w:pPr>
        <w:pStyle w:val="ListParagraph"/>
        <w:numPr>
          <w:ilvl w:val="0"/>
          <w:numId w:val="1"/>
        </w:numPr>
      </w:pPr>
      <w:r>
        <w:t>Where possible support or</w:t>
      </w:r>
      <w:r w:rsidR="00FF125D">
        <w:t xml:space="preserve"> provide</w:t>
      </w:r>
      <w:r>
        <w:t xml:space="preserve"> advice on the quality of the application which would help the applicant make a better future application, as is signposting to other funders if the funder has the knowledge.</w:t>
      </w:r>
    </w:p>
    <w:p w14:paraId="2380034D" w14:textId="72D60CFF" w:rsidR="005332E6" w:rsidRDefault="004A0512" w:rsidP="00FF125D">
      <w:pPr>
        <w:pStyle w:val="ListParagraph"/>
        <w:numPr>
          <w:ilvl w:val="0"/>
          <w:numId w:val="1"/>
        </w:numPr>
      </w:pPr>
      <w:r>
        <w:t>Use the feedback from the assessment and decision-making process as the basis of the feedback to applicants and be open to being challenged by the applicant as this is where learning happens for the funder.</w:t>
      </w:r>
    </w:p>
    <w:p w14:paraId="08CF1DC2" w14:textId="782FB6D9" w:rsidR="003F560C" w:rsidRDefault="003F560C" w:rsidP="003F560C">
      <w:r>
        <w:t>The following are other points made that we felt worthy of sharing:</w:t>
      </w:r>
    </w:p>
    <w:p w14:paraId="2EBE62E5" w14:textId="5D693811" w:rsidR="005332E6" w:rsidRDefault="005332E6">
      <w:r>
        <w:t xml:space="preserve">Don’t underestimate the benefits of having clear and transparent grants criteria and a good front end – Expression of Interest, </w:t>
      </w:r>
      <w:proofErr w:type="gramStart"/>
      <w:r>
        <w:t>application</w:t>
      </w:r>
      <w:proofErr w:type="gramEnd"/>
      <w:r>
        <w:t xml:space="preserve"> and assessment process.</w:t>
      </w:r>
    </w:p>
    <w:p w14:paraId="6B92FF09" w14:textId="640FFB24" w:rsidR="005332E6" w:rsidRDefault="005332E6">
      <w:r>
        <w:t>Expression of Interest process was recognised as a good means of managing applications and workload for applicants/grant makers.</w:t>
      </w:r>
    </w:p>
    <w:p w14:paraId="17013F42" w14:textId="36CB1390" w:rsidR="005332E6" w:rsidRDefault="005332E6">
      <w:r>
        <w:t>If there is a prioritisation mechanism in the case of over subscription – publicise that in advance to help manage expectations.</w:t>
      </w:r>
    </w:p>
    <w:p w14:paraId="4107E57B" w14:textId="07C0005C" w:rsidR="005332E6" w:rsidRDefault="005332E6">
      <w:r>
        <w:t>Also communicate success rate so applicants can understand the context and competition for their application.</w:t>
      </w:r>
    </w:p>
    <w:p w14:paraId="3741A603" w14:textId="01EB5C44" w:rsidR="005332E6" w:rsidRDefault="005332E6">
      <w:r>
        <w:t>Support to applicants on how to improve the quality of their application and/or sign posting to other funders is useful feedback. Also encourage applicants to apply early.</w:t>
      </w:r>
    </w:p>
    <w:p w14:paraId="1D6D856A" w14:textId="050FDBDF" w:rsidR="005332E6" w:rsidRDefault="005332E6">
      <w:r>
        <w:t xml:space="preserve">Some funders use the information provided through the assessment or </w:t>
      </w:r>
      <w:r w:rsidR="007B47DE">
        <w:t>decision-making</w:t>
      </w:r>
      <w:r>
        <w:t xml:space="preserve"> </w:t>
      </w:r>
      <w:proofErr w:type="gramStart"/>
      <w:r>
        <w:t>meeting</w:t>
      </w:r>
      <w:proofErr w:type="gramEnd"/>
      <w:r>
        <w:t xml:space="preserve"> as the feedback to applicants – Friends Provident and Peoples Postcode Lottery.</w:t>
      </w:r>
    </w:p>
    <w:p w14:paraId="399303C4" w14:textId="2831E3EB" w:rsidR="005332E6" w:rsidRDefault="005332E6">
      <w:r>
        <w:t xml:space="preserve">Recognise the challenges of how to get consensual and inclusive decision making – trustees or panel members can bring in their own subjective viewpoints. One member suggested that if a trustee or grants committee/panel member was wanting to reject an application for no clear reason then they could be asked to confirm </w:t>
      </w:r>
      <w:r w:rsidR="004A0512">
        <w:t xml:space="preserve">which part of grants criteria </w:t>
      </w:r>
      <w:r w:rsidR="003F560C">
        <w:t xml:space="preserve">it </w:t>
      </w:r>
      <w:r w:rsidR="004A0512">
        <w:t>did not meet.</w:t>
      </w:r>
    </w:p>
    <w:p w14:paraId="461422BC" w14:textId="10A9B5E0" w:rsidR="005332E6" w:rsidRDefault="005332E6">
      <w:r>
        <w:t>One funder gives clear and positive feedback for all – recognising fairness.</w:t>
      </w:r>
    </w:p>
    <w:p w14:paraId="165419FD" w14:textId="06EA671B" w:rsidR="004A0512" w:rsidRDefault="004A0512">
      <w:r>
        <w:t>Another uses a scoring matrix for all assessments that ensures less subjectivity in the process.</w:t>
      </w:r>
    </w:p>
    <w:p w14:paraId="5F09C7C9" w14:textId="4839D796" w:rsidR="004A0512" w:rsidRDefault="004A0512">
      <w:r>
        <w:lastRenderedPageBreak/>
        <w:t>It is important to have multiple stages where can give feedback – application, EOI, assessment, final decision.</w:t>
      </w:r>
    </w:p>
    <w:p w14:paraId="35769C5A" w14:textId="054F90A1" w:rsidR="00907146" w:rsidRDefault="00907146">
      <w:pPr>
        <w:rPr>
          <w:rFonts w:eastAsiaTheme="minorEastAsia" w:hAnsi="Calibri"/>
          <w:color w:val="000000" w:themeColor="text1"/>
          <w:kern w:val="24"/>
        </w:rPr>
      </w:pPr>
      <w:r>
        <w:t xml:space="preserve">Consider using the ‘feedback sandwich’ in your communication - </w:t>
      </w:r>
      <w:r>
        <w:rPr>
          <w:rFonts w:eastAsiaTheme="minorEastAsia" w:hAnsi="Calibri"/>
          <w:color w:val="000000" w:themeColor="text1"/>
          <w:kern w:val="24"/>
        </w:rPr>
        <w:t>positive point/s, constructive point/s, positive point/s.</w:t>
      </w:r>
    </w:p>
    <w:p w14:paraId="12B3C3D1" w14:textId="3BFEEF2F" w:rsidR="00907146" w:rsidRDefault="00907146">
      <w:p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A couple of funders will put applicants who deliver similar work in the same geographical area in touch with each other and suggest they work together, and potentially put in a joint bid</w:t>
      </w:r>
      <w:r w:rsidR="00D64B9C">
        <w:rPr>
          <w:rFonts w:eastAsiaTheme="minorEastAsia" w:hAnsi="Calibri"/>
          <w:color w:val="000000" w:themeColor="text1"/>
          <w:kern w:val="24"/>
        </w:rPr>
        <w:t xml:space="preserve"> so that they are more likely to be successful.</w:t>
      </w:r>
    </w:p>
    <w:p w14:paraId="70AAB28F" w14:textId="4EB7AE84" w:rsidR="00D64B9C" w:rsidRPr="00D64B9C" w:rsidRDefault="00D64B9C">
      <w:pPr>
        <w:rPr>
          <w:rFonts w:eastAsiaTheme="minorEastAsia" w:hAnsi="Calibri"/>
          <w:b/>
          <w:bCs/>
          <w:color w:val="000000" w:themeColor="text1"/>
          <w:kern w:val="24"/>
        </w:rPr>
      </w:pPr>
      <w:r w:rsidRPr="00D64B9C">
        <w:rPr>
          <w:rFonts w:eastAsiaTheme="minorEastAsia" w:hAnsi="Calibri"/>
          <w:b/>
          <w:bCs/>
          <w:color w:val="000000" w:themeColor="text1"/>
          <w:kern w:val="24"/>
        </w:rPr>
        <w:t xml:space="preserve">The group came to the conclusion that it’s the process you go </w:t>
      </w:r>
      <w:proofErr w:type="gramStart"/>
      <w:r w:rsidRPr="00D64B9C">
        <w:rPr>
          <w:rFonts w:eastAsiaTheme="minorEastAsia" w:hAnsi="Calibri"/>
          <w:b/>
          <w:bCs/>
          <w:color w:val="000000" w:themeColor="text1"/>
          <w:kern w:val="24"/>
        </w:rPr>
        <w:t>through</w:t>
      </w:r>
      <w:proofErr w:type="gramEnd"/>
      <w:r w:rsidRPr="00D64B9C">
        <w:rPr>
          <w:rFonts w:eastAsiaTheme="minorEastAsia" w:hAnsi="Calibri"/>
          <w:b/>
          <w:bCs/>
          <w:color w:val="000000" w:themeColor="text1"/>
          <w:kern w:val="24"/>
        </w:rPr>
        <w:t xml:space="preserve"> and you have to set aside time in order to give constructive, honest feedback. Get your criteria right, get your assessment right and your decision</w:t>
      </w:r>
      <w:r>
        <w:rPr>
          <w:rFonts w:eastAsiaTheme="minorEastAsia" w:hAnsi="Calibri"/>
          <w:b/>
          <w:bCs/>
          <w:color w:val="000000" w:themeColor="text1"/>
          <w:kern w:val="24"/>
        </w:rPr>
        <w:t>-</w:t>
      </w:r>
      <w:r w:rsidRPr="00D64B9C">
        <w:rPr>
          <w:rFonts w:eastAsiaTheme="minorEastAsia" w:hAnsi="Calibri"/>
          <w:b/>
          <w:bCs/>
          <w:color w:val="000000" w:themeColor="text1"/>
          <w:kern w:val="24"/>
        </w:rPr>
        <w:t>making right.</w:t>
      </w:r>
    </w:p>
    <w:p w14:paraId="0F1514FD" w14:textId="77777777" w:rsidR="00907146" w:rsidRDefault="00907146">
      <w:pPr>
        <w:rPr>
          <w:rFonts w:eastAsiaTheme="minorEastAsia" w:hAnsi="Calibri"/>
          <w:color w:val="000000" w:themeColor="text1"/>
          <w:kern w:val="24"/>
        </w:rPr>
      </w:pPr>
    </w:p>
    <w:p w14:paraId="54CC913D" w14:textId="77777777" w:rsidR="00907146" w:rsidRDefault="00907146"/>
    <w:sectPr w:rsidR="00907146" w:rsidSect="00FF125D">
      <w:footerReference w:type="default" r:id="rId8"/>
      <w:pgSz w:w="11906" w:h="16838"/>
      <w:pgMar w:top="1134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5F58" w14:textId="77777777" w:rsidR="00682F7B" w:rsidRDefault="00682F7B" w:rsidP="00D64B9C">
      <w:pPr>
        <w:spacing w:after="0" w:line="240" w:lineRule="auto"/>
      </w:pPr>
      <w:r>
        <w:separator/>
      </w:r>
    </w:p>
  </w:endnote>
  <w:endnote w:type="continuationSeparator" w:id="0">
    <w:p w14:paraId="4FC6167E" w14:textId="77777777" w:rsidR="00682F7B" w:rsidRDefault="00682F7B" w:rsidP="00D6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18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02169" w14:textId="62C812BE" w:rsidR="00D64B9C" w:rsidRDefault="00D64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9583F" w14:textId="77777777" w:rsidR="00D64B9C" w:rsidRDefault="00D6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844E" w14:textId="77777777" w:rsidR="00682F7B" w:rsidRDefault="00682F7B" w:rsidP="00D64B9C">
      <w:pPr>
        <w:spacing w:after="0" w:line="240" w:lineRule="auto"/>
      </w:pPr>
      <w:r>
        <w:separator/>
      </w:r>
    </w:p>
  </w:footnote>
  <w:footnote w:type="continuationSeparator" w:id="0">
    <w:p w14:paraId="305A52EB" w14:textId="77777777" w:rsidR="00682F7B" w:rsidRDefault="00682F7B" w:rsidP="00D6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58C0"/>
    <w:multiLevelType w:val="hybridMultilevel"/>
    <w:tmpl w:val="04849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E6"/>
    <w:rsid w:val="003F560C"/>
    <w:rsid w:val="004A0512"/>
    <w:rsid w:val="005332E6"/>
    <w:rsid w:val="005E6FE6"/>
    <w:rsid w:val="00682F7B"/>
    <w:rsid w:val="00731B3E"/>
    <w:rsid w:val="007B47DE"/>
    <w:rsid w:val="00907146"/>
    <w:rsid w:val="00BE43E9"/>
    <w:rsid w:val="00CC718C"/>
    <w:rsid w:val="00D64B9C"/>
    <w:rsid w:val="00E25482"/>
    <w:rsid w:val="00E607E3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D209"/>
  <w15:chartTrackingRefBased/>
  <w15:docId w15:val="{0374984F-7F33-4F1F-B7B6-F00CD5D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FE6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E6"/>
    <w:rPr>
      <w:rFonts w:ascii="Arial" w:eastAsiaTheme="majorEastAsia" w:hAnsi="Arial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4A0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9C"/>
  </w:style>
  <w:style w:type="paragraph" w:styleId="Footer">
    <w:name w:val="footer"/>
    <w:basedOn w:val="Normal"/>
    <w:link w:val="FooterChar"/>
    <w:uiPriority w:val="99"/>
    <w:unhideWhenUsed/>
    <w:rsid w:val="00D64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Garrill</dc:creator>
  <cp:keywords/>
  <dc:description/>
  <cp:lastModifiedBy>Jan Garrill</cp:lastModifiedBy>
  <cp:revision>2</cp:revision>
  <cp:lastPrinted>2023-08-16T15:38:00Z</cp:lastPrinted>
  <dcterms:created xsi:type="dcterms:W3CDTF">2023-08-17T07:31:00Z</dcterms:created>
  <dcterms:modified xsi:type="dcterms:W3CDTF">2023-08-17T07:31:00Z</dcterms:modified>
</cp:coreProperties>
</file>