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48D82" w14:textId="5E465108" w:rsidR="00115A50" w:rsidRPr="008325E3" w:rsidRDefault="00105A73" w:rsidP="008325E3">
      <w:pPr>
        <w:pStyle w:val="ListParagraph"/>
        <w:rPr>
          <w:rFonts w:eastAsia="Times New Roman" w:cstheme="minorHAnsi"/>
          <w:b/>
          <w:bCs/>
          <w:lang w:eastAsia="en-GB"/>
        </w:rPr>
      </w:pPr>
      <w:bookmarkStart w:id="0" w:name="_Hlk36803993"/>
      <w:bookmarkStart w:id="1" w:name="_Hlk38015629"/>
      <w:bookmarkStart w:id="2" w:name="_Hlk61857459"/>
      <w:r w:rsidRPr="000B7BAB">
        <w:rPr>
          <w:noProof/>
          <w:color w:val="212121"/>
        </w:rPr>
        <mc:AlternateContent>
          <mc:Choice Requires="wps">
            <w:drawing>
              <wp:anchor distT="45720" distB="45720" distL="114300" distR="114300" simplePos="0" relativeHeight="251659264" behindDoc="0" locked="0" layoutInCell="1" allowOverlap="1" wp14:anchorId="476C182D" wp14:editId="177CF63B">
                <wp:simplePos x="0" y="0"/>
                <wp:positionH relativeFrom="margin">
                  <wp:posOffset>1995170</wp:posOffset>
                </wp:positionH>
                <wp:positionV relativeFrom="paragraph">
                  <wp:posOffset>37465</wp:posOffset>
                </wp:positionV>
                <wp:extent cx="4343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2A2BD94D" w14:textId="0B25C46E" w:rsidR="0066229A" w:rsidRDefault="0066229A" w:rsidP="008907B8">
                            <w:pPr>
                              <w:spacing w:after="0" w:line="240" w:lineRule="auto"/>
                              <w:jc w:val="center"/>
                              <w:rPr>
                                <w:b/>
                                <w:bCs/>
                                <w:sz w:val="24"/>
                                <w:szCs w:val="24"/>
                              </w:rPr>
                            </w:pPr>
                            <w:r w:rsidRPr="00141C2E">
                              <w:rPr>
                                <w:b/>
                                <w:bCs/>
                                <w:sz w:val="24"/>
                                <w:szCs w:val="24"/>
                              </w:rPr>
                              <w:t xml:space="preserve">Yorkshire Funders </w:t>
                            </w:r>
                            <w:r w:rsidR="00115A50">
                              <w:rPr>
                                <w:b/>
                                <w:bCs/>
                                <w:sz w:val="24"/>
                                <w:szCs w:val="24"/>
                              </w:rPr>
                              <w:t>&amp; IVAR</w:t>
                            </w:r>
                          </w:p>
                          <w:p w14:paraId="0AB0CD5C" w14:textId="77777777" w:rsidR="00115A50" w:rsidRDefault="00115A50" w:rsidP="008907B8">
                            <w:pPr>
                              <w:spacing w:after="0" w:line="240" w:lineRule="auto"/>
                              <w:jc w:val="center"/>
                              <w:rPr>
                                <w:b/>
                                <w:bCs/>
                                <w:sz w:val="24"/>
                                <w:szCs w:val="24"/>
                              </w:rPr>
                            </w:pPr>
                            <w:r>
                              <w:rPr>
                                <w:b/>
                                <w:bCs/>
                                <w:sz w:val="24"/>
                                <w:szCs w:val="24"/>
                              </w:rPr>
                              <w:t xml:space="preserve">Aligned Reporting Online Workshop </w:t>
                            </w:r>
                          </w:p>
                          <w:p w14:paraId="28FE067F" w14:textId="5DC469D4" w:rsidR="00115A50" w:rsidRPr="00141C2E" w:rsidRDefault="00115A50" w:rsidP="008907B8">
                            <w:pPr>
                              <w:spacing w:after="0" w:line="240" w:lineRule="auto"/>
                              <w:jc w:val="center"/>
                              <w:rPr>
                                <w:b/>
                                <w:bCs/>
                                <w:sz w:val="24"/>
                                <w:szCs w:val="24"/>
                              </w:rPr>
                            </w:pPr>
                            <w:r>
                              <w:rPr>
                                <w:b/>
                                <w:bCs/>
                                <w:sz w:val="24"/>
                                <w:szCs w:val="24"/>
                              </w:rPr>
                              <w:t>27</w:t>
                            </w:r>
                            <w:r w:rsidRPr="00115A50">
                              <w:rPr>
                                <w:b/>
                                <w:bCs/>
                                <w:sz w:val="24"/>
                                <w:szCs w:val="24"/>
                                <w:vertAlign w:val="superscript"/>
                              </w:rPr>
                              <w:t>th</w:t>
                            </w:r>
                            <w:r>
                              <w:rPr>
                                <w:b/>
                                <w:bCs/>
                                <w:sz w:val="24"/>
                                <w:szCs w:val="24"/>
                              </w:rPr>
                              <w:t xml:space="preserve"> April 2023 </w:t>
                            </w:r>
                          </w:p>
                          <w:p w14:paraId="33A5AACC" w14:textId="77777777" w:rsidR="0066229A" w:rsidRPr="00141C2E" w:rsidRDefault="0066229A" w:rsidP="008907B8">
                            <w:pPr>
                              <w:spacing w:after="0" w:line="240" w:lineRule="auto"/>
                              <w:jc w:val="center"/>
                              <w:rPr>
                                <w:b/>
                                <w:bCs/>
                                <w:sz w:val="24"/>
                                <w:szCs w:val="24"/>
                              </w:rPr>
                            </w:pPr>
                          </w:p>
                          <w:p w14:paraId="3BA5C21A" w14:textId="75EFAB75" w:rsidR="0066229A" w:rsidRPr="00141C2E" w:rsidRDefault="00115A50" w:rsidP="008907B8">
                            <w:pPr>
                              <w:jc w:val="center"/>
                              <w:rPr>
                                <w:b/>
                                <w:bCs/>
                                <w:sz w:val="24"/>
                                <w:szCs w:val="24"/>
                                <w:u w:val="single"/>
                              </w:rPr>
                            </w:pPr>
                            <w:r>
                              <w:rPr>
                                <w:b/>
                                <w:bCs/>
                                <w:sz w:val="24"/>
                                <w:szCs w:val="24"/>
                                <w:u w:val="single"/>
                              </w:rPr>
                              <w:t>Resources, Considerations &amp; Actions</w:t>
                            </w:r>
                            <w:r w:rsidR="00005896">
                              <w:rPr>
                                <w:b/>
                                <w:bCs/>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6C182D" id="_x0000_t202" coordsize="21600,21600" o:spt="202" path="m,l,21600r21600,l21600,xe">
                <v:stroke joinstyle="miter"/>
                <v:path gradientshapeok="t" o:connecttype="rect"/>
              </v:shapetype>
              <v:shape id="Text Box 2" o:spid="_x0000_s1026" type="#_x0000_t202" style="position:absolute;left:0;text-align:left;margin-left:157.1pt;margin-top:2.95pt;width:3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mADAIAAPcDAAAOAAAAZHJzL2Uyb0RvYy54bWysU9tu2zAMfR+wfxD0vtjJnK414hRdugwD&#10;ugvQ7QNkWY6FyaJGKbGzrx8lp2nQvQ2TAYE0q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Ohqp9qWPIPXwGRoastgHSEBji31khfpkhE4DOJ5J&#10;V2Ngkn4Wb+nLKSQpNi/y4mqRxpKJ8um4Qx8+KuhZNCqONNUELw4PPsRyRPmUEm/zYHSz1cYkB3f1&#10;xiA7CFLANq3UwYs0Y9lQ8ZvlYpmQLcTzSRy9DqRQo/uKX+dxTZqJdHywTUoJQpvJpkqMPfETKZnI&#10;CWM9UmLkqYbmSEwhTEqkl0NGB/ibs4FUWHH/ay9QcWY+WWL7Zl4UUbbJKZbviBqGl5H6MiKsJKiK&#10;B84mcxOS1BMP7o6mstWJr+dKTrWSuhKNp5cQ5Xvpp6zn97r+AwAA//8DAFBLAwQUAAYACAAAACEA&#10;Y07MEt4AAAAJAQAADwAAAGRycy9kb3ducmV2LnhtbEyPzU7DMBCE70i8g7VI3KiTQKEJ2VQVFRcO&#10;SC1I7dGNnTjCP5HtpuHtWU5wHM1o5pt6PVvDJhXi4B1CvsiAKdd6Obge4fPj9W4FLCbhpDDeKYRv&#10;FWHdXF/VopL+4nZq2qeeUYmLlUDQKY0V57HVyoq48KNy5HU+WJFIhp7LIC5Ubg0vsuyRWzE4WtBi&#10;VC9atV/7s0U4WD3IbXg/dtJM27dusxznMCLe3sybZ2BJzekvDL/4hA4NMZ382cnIDMJ9/lBQFGFZ&#10;AiO/LFekTwhF8ZQDb2r+/0HzAwAA//8DAFBLAQItABQABgAIAAAAIQC2gziS/gAAAOEBAAATAAAA&#10;AAAAAAAAAAAAAAAAAABbQ29udGVudF9UeXBlc10ueG1sUEsBAi0AFAAGAAgAAAAhADj9If/WAAAA&#10;lAEAAAsAAAAAAAAAAAAAAAAALwEAAF9yZWxzLy5yZWxzUEsBAi0AFAAGAAgAAAAhAGq5+YAMAgAA&#10;9wMAAA4AAAAAAAAAAAAAAAAALgIAAGRycy9lMm9Eb2MueG1sUEsBAi0AFAAGAAgAAAAhAGNOzBLe&#10;AAAACQEAAA8AAAAAAAAAAAAAAAAAZgQAAGRycy9kb3ducmV2LnhtbFBLBQYAAAAABAAEAPMAAABx&#10;BQAAAAA=&#10;" stroked="f">
                <v:textbox style="mso-fit-shape-to-text:t">
                  <w:txbxContent>
                    <w:p w14:paraId="2A2BD94D" w14:textId="0B25C46E" w:rsidR="0066229A" w:rsidRDefault="0066229A" w:rsidP="008907B8">
                      <w:pPr>
                        <w:spacing w:after="0" w:line="240" w:lineRule="auto"/>
                        <w:jc w:val="center"/>
                        <w:rPr>
                          <w:b/>
                          <w:bCs/>
                          <w:sz w:val="24"/>
                          <w:szCs w:val="24"/>
                        </w:rPr>
                      </w:pPr>
                      <w:r w:rsidRPr="00141C2E">
                        <w:rPr>
                          <w:b/>
                          <w:bCs/>
                          <w:sz w:val="24"/>
                          <w:szCs w:val="24"/>
                        </w:rPr>
                        <w:t xml:space="preserve">Yorkshire Funders </w:t>
                      </w:r>
                      <w:r w:rsidR="00115A50">
                        <w:rPr>
                          <w:b/>
                          <w:bCs/>
                          <w:sz w:val="24"/>
                          <w:szCs w:val="24"/>
                        </w:rPr>
                        <w:t>&amp; IVAR</w:t>
                      </w:r>
                    </w:p>
                    <w:p w14:paraId="0AB0CD5C" w14:textId="77777777" w:rsidR="00115A50" w:rsidRDefault="00115A50" w:rsidP="008907B8">
                      <w:pPr>
                        <w:spacing w:after="0" w:line="240" w:lineRule="auto"/>
                        <w:jc w:val="center"/>
                        <w:rPr>
                          <w:b/>
                          <w:bCs/>
                          <w:sz w:val="24"/>
                          <w:szCs w:val="24"/>
                        </w:rPr>
                      </w:pPr>
                      <w:r>
                        <w:rPr>
                          <w:b/>
                          <w:bCs/>
                          <w:sz w:val="24"/>
                          <w:szCs w:val="24"/>
                        </w:rPr>
                        <w:t xml:space="preserve">Aligned Reporting Online Workshop </w:t>
                      </w:r>
                    </w:p>
                    <w:p w14:paraId="28FE067F" w14:textId="5DC469D4" w:rsidR="00115A50" w:rsidRPr="00141C2E" w:rsidRDefault="00115A50" w:rsidP="008907B8">
                      <w:pPr>
                        <w:spacing w:after="0" w:line="240" w:lineRule="auto"/>
                        <w:jc w:val="center"/>
                        <w:rPr>
                          <w:b/>
                          <w:bCs/>
                          <w:sz w:val="24"/>
                          <w:szCs w:val="24"/>
                        </w:rPr>
                      </w:pPr>
                      <w:r>
                        <w:rPr>
                          <w:b/>
                          <w:bCs/>
                          <w:sz w:val="24"/>
                          <w:szCs w:val="24"/>
                        </w:rPr>
                        <w:t>27</w:t>
                      </w:r>
                      <w:r w:rsidRPr="00115A50">
                        <w:rPr>
                          <w:b/>
                          <w:bCs/>
                          <w:sz w:val="24"/>
                          <w:szCs w:val="24"/>
                          <w:vertAlign w:val="superscript"/>
                        </w:rPr>
                        <w:t>th</w:t>
                      </w:r>
                      <w:r>
                        <w:rPr>
                          <w:b/>
                          <w:bCs/>
                          <w:sz w:val="24"/>
                          <w:szCs w:val="24"/>
                        </w:rPr>
                        <w:t xml:space="preserve"> April 2023 </w:t>
                      </w:r>
                    </w:p>
                    <w:p w14:paraId="33A5AACC" w14:textId="77777777" w:rsidR="0066229A" w:rsidRPr="00141C2E" w:rsidRDefault="0066229A" w:rsidP="008907B8">
                      <w:pPr>
                        <w:spacing w:after="0" w:line="240" w:lineRule="auto"/>
                        <w:jc w:val="center"/>
                        <w:rPr>
                          <w:b/>
                          <w:bCs/>
                          <w:sz w:val="24"/>
                          <w:szCs w:val="24"/>
                        </w:rPr>
                      </w:pPr>
                    </w:p>
                    <w:p w14:paraId="3BA5C21A" w14:textId="75EFAB75" w:rsidR="0066229A" w:rsidRPr="00141C2E" w:rsidRDefault="00115A50" w:rsidP="008907B8">
                      <w:pPr>
                        <w:jc w:val="center"/>
                        <w:rPr>
                          <w:b/>
                          <w:bCs/>
                          <w:sz w:val="24"/>
                          <w:szCs w:val="24"/>
                          <w:u w:val="single"/>
                        </w:rPr>
                      </w:pPr>
                      <w:r>
                        <w:rPr>
                          <w:b/>
                          <w:bCs/>
                          <w:sz w:val="24"/>
                          <w:szCs w:val="24"/>
                          <w:u w:val="single"/>
                        </w:rPr>
                        <w:t>Resources, Considerations &amp; Actions</w:t>
                      </w:r>
                      <w:r w:rsidR="00005896">
                        <w:rPr>
                          <w:b/>
                          <w:bCs/>
                          <w:sz w:val="24"/>
                          <w:szCs w:val="24"/>
                          <w:u w:val="single"/>
                        </w:rPr>
                        <w:t xml:space="preserve"> </w:t>
                      </w:r>
                    </w:p>
                  </w:txbxContent>
                </v:textbox>
                <w10:wrap type="square" anchorx="margin"/>
              </v:shape>
            </w:pict>
          </mc:Fallback>
        </mc:AlternateContent>
      </w:r>
      <w:r w:rsidR="00400DAD">
        <w:rPr>
          <w:b/>
          <w:bCs/>
          <w:noProof/>
        </w:rPr>
        <w:drawing>
          <wp:inline distT="0" distB="0" distL="0" distR="0" wp14:anchorId="6C9581C0" wp14:editId="0C43B563">
            <wp:extent cx="1112107" cy="1160850"/>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4846" cy="1205462"/>
                    </a:xfrm>
                    <a:prstGeom prst="rect">
                      <a:avLst/>
                    </a:prstGeom>
                  </pic:spPr>
                </pic:pic>
              </a:graphicData>
            </a:graphic>
          </wp:inline>
        </w:drawing>
      </w:r>
    </w:p>
    <w:p w14:paraId="45DE47EB" w14:textId="77777777" w:rsidR="008325E3" w:rsidRDefault="008325E3" w:rsidP="008325E3">
      <w:pPr>
        <w:spacing w:after="0" w:line="240" w:lineRule="auto"/>
        <w:rPr>
          <w:b/>
          <w:bCs/>
          <w:u w:val="single"/>
        </w:rPr>
      </w:pPr>
    </w:p>
    <w:p w14:paraId="34557F30" w14:textId="77777777" w:rsidR="008325E3" w:rsidRDefault="008325E3" w:rsidP="008325E3">
      <w:pPr>
        <w:spacing w:after="0" w:line="240" w:lineRule="auto"/>
        <w:rPr>
          <w:b/>
          <w:bCs/>
          <w:u w:val="single"/>
        </w:rPr>
      </w:pPr>
      <w:r>
        <w:rPr>
          <w:b/>
          <w:bCs/>
          <w:u w:val="single"/>
        </w:rPr>
        <w:t>Background</w:t>
      </w:r>
    </w:p>
    <w:p w14:paraId="02C5946D" w14:textId="5C473F55" w:rsidR="008325E3" w:rsidRDefault="008325E3" w:rsidP="008325E3">
      <w:pPr>
        <w:spacing w:after="0" w:line="240" w:lineRule="auto"/>
        <w:rPr>
          <w:b/>
          <w:bCs/>
          <w:u w:val="single"/>
        </w:rPr>
      </w:pPr>
      <w:r>
        <w:rPr>
          <w:b/>
          <w:bCs/>
          <w:u w:val="single"/>
        </w:rPr>
        <w:t xml:space="preserve"> </w:t>
      </w:r>
    </w:p>
    <w:p w14:paraId="6416DA29" w14:textId="6B3E4F20" w:rsidR="008325E3" w:rsidRDefault="008325E3" w:rsidP="008325E3">
      <w:pPr>
        <w:spacing w:after="0" w:line="240" w:lineRule="auto"/>
      </w:pPr>
      <w:r>
        <w:t>This session was developed following conversations at the last Yorkshire Common Application Form (YCAF) Task Force meeting and the Does Impact Matter? 28</w:t>
      </w:r>
      <w:r w:rsidRPr="008325E3">
        <w:rPr>
          <w:vertAlign w:val="superscript"/>
        </w:rPr>
        <w:t>th</w:t>
      </w:r>
      <w:r>
        <w:t xml:space="preserve"> March Yorkshire Funders’ Online Forum. The Task Force asked: should we try to create a Yorkshire Common Reporting Form to tackle the problem of grant holders having to spend so much time and energy on writing and submitting multiple reports for multiple funders, all with different formats, questions and requirements.</w:t>
      </w:r>
      <w:r w:rsidR="00740248">
        <w:t xml:space="preserve"> Yorkshire Funders works very closely with IVAR (Institute of Voluntary Action Research) and they carried out an Aligned Reporting piece of research pre-Covid.</w:t>
      </w:r>
    </w:p>
    <w:p w14:paraId="0451AF3C" w14:textId="77777777" w:rsidR="00740248" w:rsidRDefault="00740248" w:rsidP="008325E3">
      <w:pPr>
        <w:spacing w:after="0" w:line="240" w:lineRule="auto"/>
      </w:pPr>
    </w:p>
    <w:p w14:paraId="3AC1AA4D" w14:textId="170AB3A7" w:rsidR="008325E3" w:rsidRPr="00740248" w:rsidRDefault="008325E3" w:rsidP="008325E3">
      <w:pPr>
        <w:spacing w:after="0" w:line="240" w:lineRule="auto"/>
        <w:rPr>
          <w:b/>
          <w:bCs/>
        </w:rPr>
      </w:pPr>
      <w:r w:rsidRPr="00740248">
        <w:rPr>
          <w:b/>
          <w:bCs/>
        </w:rPr>
        <w:t xml:space="preserve">If you are interested in adopting the YCAF, you can review the key information here </w:t>
      </w:r>
      <w:hyperlink r:id="rId9" w:history="1">
        <w:r w:rsidRPr="00740248">
          <w:rPr>
            <w:rStyle w:val="Hyperlink"/>
            <w:b/>
            <w:bCs/>
          </w:rPr>
          <w:t>https://www.yorkshirefunders.org.uk/ycaf/</w:t>
        </w:r>
      </w:hyperlink>
      <w:r w:rsidRPr="00740248">
        <w:rPr>
          <w:b/>
          <w:bCs/>
        </w:rPr>
        <w:t xml:space="preserve"> and then email </w:t>
      </w:r>
      <w:hyperlink r:id="rId10" w:history="1">
        <w:r w:rsidRPr="00740248">
          <w:rPr>
            <w:rStyle w:val="Hyperlink"/>
            <w:b/>
            <w:bCs/>
          </w:rPr>
          <w:t>carla@yorkshirefunders.org.uk</w:t>
        </w:r>
      </w:hyperlink>
      <w:r w:rsidRPr="00740248">
        <w:rPr>
          <w:b/>
          <w:bCs/>
        </w:rPr>
        <w:t>.</w:t>
      </w:r>
    </w:p>
    <w:p w14:paraId="0FC2159C" w14:textId="77777777" w:rsidR="008325E3" w:rsidRDefault="008325E3" w:rsidP="008325E3">
      <w:pPr>
        <w:spacing w:after="0" w:line="240" w:lineRule="auto"/>
        <w:rPr>
          <w:b/>
          <w:bCs/>
          <w:u w:val="single"/>
        </w:rPr>
      </w:pPr>
    </w:p>
    <w:p w14:paraId="62433C08" w14:textId="7B79EE90" w:rsidR="00115A50" w:rsidRPr="00115A50" w:rsidRDefault="008325E3" w:rsidP="008325E3">
      <w:pPr>
        <w:spacing w:after="0" w:line="240" w:lineRule="auto"/>
        <w:rPr>
          <w:b/>
          <w:bCs/>
          <w:u w:val="single"/>
        </w:rPr>
      </w:pPr>
      <w:r>
        <w:rPr>
          <w:b/>
          <w:bCs/>
          <w:u w:val="single"/>
        </w:rPr>
        <w:t xml:space="preserve">IVAR </w:t>
      </w:r>
      <w:r w:rsidR="00115A50" w:rsidRPr="00115A50">
        <w:rPr>
          <w:b/>
          <w:bCs/>
          <w:u w:val="single"/>
        </w:rPr>
        <w:t xml:space="preserve">Resources </w:t>
      </w:r>
    </w:p>
    <w:p w14:paraId="5AC2D347" w14:textId="77777777" w:rsidR="008325E3" w:rsidRDefault="008325E3" w:rsidP="008325E3">
      <w:pPr>
        <w:spacing w:after="0" w:line="240" w:lineRule="auto"/>
      </w:pPr>
    </w:p>
    <w:p w14:paraId="0A4215D5" w14:textId="6E5F5813" w:rsidR="00115A50" w:rsidRDefault="00115A50" w:rsidP="008325E3">
      <w:pPr>
        <w:spacing w:after="0" w:line="240" w:lineRule="auto"/>
      </w:pPr>
      <w:r>
        <w:t xml:space="preserve">Ben’s presentation from today’s session is available at </w:t>
      </w:r>
      <w:hyperlink r:id="rId11" w:history="1">
        <w:r w:rsidRPr="002C14C0">
          <w:rPr>
            <w:rStyle w:val="Hyperlink"/>
          </w:rPr>
          <w:t>https://www.yorkshirefunders.org.uk/resources/resources-from-events/</w:t>
        </w:r>
      </w:hyperlink>
      <w:r>
        <w:t xml:space="preserve"> </w:t>
      </w:r>
    </w:p>
    <w:p w14:paraId="754AA8E6" w14:textId="77777777" w:rsidR="008325E3" w:rsidRDefault="008325E3" w:rsidP="008325E3">
      <w:pPr>
        <w:spacing w:after="0" w:line="240" w:lineRule="auto"/>
      </w:pPr>
    </w:p>
    <w:p w14:paraId="0514AC68" w14:textId="4E7C1BC4" w:rsidR="00115A50" w:rsidRDefault="00115A50" w:rsidP="008325E3">
      <w:pPr>
        <w:spacing w:after="0" w:line="240" w:lineRule="auto"/>
        <w:rPr>
          <w:rStyle w:val="Hyperlink"/>
        </w:rPr>
      </w:pPr>
      <w:r>
        <w:t xml:space="preserve">Findings from The Funding Experience Survey: </w:t>
      </w:r>
      <w:hyperlink r:id="rId12" w:history="1">
        <w:r>
          <w:rPr>
            <w:rStyle w:val="Hyperlink"/>
          </w:rPr>
          <w:t>https://www.ivar.org.uk/publication/get-the-basics-right-findings-from-the-funding-experience-survey/</w:t>
        </w:r>
      </w:hyperlink>
    </w:p>
    <w:p w14:paraId="14A10843" w14:textId="77777777" w:rsidR="008325E3" w:rsidRDefault="008325E3" w:rsidP="008325E3">
      <w:pPr>
        <w:spacing w:after="0" w:line="240" w:lineRule="auto"/>
      </w:pPr>
    </w:p>
    <w:p w14:paraId="3CB4D7C7" w14:textId="13DFA087" w:rsidR="00115A50" w:rsidRDefault="00115A50" w:rsidP="008325E3">
      <w:pPr>
        <w:spacing w:after="0" w:line="240" w:lineRule="auto"/>
        <w:rPr>
          <w:rStyle w:val="Hyperlink"/>
        </w:rPr>
      </w:pPr>
      <w:r>
        <w:t xml:space="preserve">Recording of the webinar on ‘trust-based learning’: </w:t>
      </w:r>
      <w:hyperlink r:id="rId13" w:history="1">
        <w:r>
          <w:rPr>
            <w:rStyle w:val="Hyperlink"/>
          </w:rPr>
          <w:t>https://www.youtube.com/watch?v=WRkbonDvAck</w:t>
        </w:r>
      </w:hyperlink>
    </w:p>
    <w:p w14:paraId="5FFF32A8" w14:textId="77777777" w:rsidR="008325E3" w:rsidRDefault="008325E3" w:rsidP="008325E3">
      <w:pPr>
        <w:spacing w:after="0" w:line="240" w:lineRule="auto"/>
      </w:pPr>
    </w:p>
    <w:p w14:paraId="00C6B920" w14:textId="77777777" w:rsidR="00115A50" w:rsidRDefault="00115A50" w:rsidP="008325E3">
      <w:pPr>
        <w:spacing w:after="0" w:line="240" w:lineRule="auto"/>
      </w:pPr>
      <w:r>
        <w:t xml:space="preserve">Framing paper on Open and Trusting reporting: </w:t>
      </w:r>
      <w:hyperlink r:id="rId14" w:history="1">
        <w:r>
          <w:rPr>
            <w:rStyle w:val="Hyperlink"/>
          </w:rPr>
          <w:t>https://www.ivar.org.uk/publication/open-and-trusting-reporting/</w:t>
        </w:r>
      </w:hyperlink>
    </w:p>
    <w:p w14:paraId="24265A35" w14:textId="77777777" w:rsidR="008325E3" w:rsidRDefault="008325E3" w:rsidP="008325E3">
      <w:pPr>
        <w:spacing w:after="0" w:line="240" w:lineRule="auto"/>
        <w:rPr>
          <w:b/>
          <w:bCs/>
        </w:rPr>
      </w:pPr>
    </w:p>
    <w:p w14:paraId="2E671102" w14:textId="23C3A890" w:rsidR="00115A50" w:rsidRDefault="00115A50" w:rsidP="008325E3">
      <w:pPr>
        <w:spacing w:after="0" w:line="240" w:lineRule="auto"/>
        <w:rPr>
          <w:b/>
          <w:bCs/>
        </w:rPr>
      </w:pPr>
      <w:r w:rsidRPr="00115A50">
        <w:rPr>
          <w:b/>
          <w:bCs/>
        </w:rPr>
        <w:t xml:space="preserve">Email Ben if you would like to talk to him about any of the above IVAR initiatives </w:t>
      </w:r>
      <w:hyperlink r:id="rId15" w:history="1">
        <w:r w:rsidRPr="00115A50">
          <w:rPr>
            <w:rStyle w:val="Hyperlink"/>
            <w:b/>
            <w:bCs/>
          </w:rPr>
          <w:t>ben@ivar.org.uk</w:t>
        </w:r>
      </w:hyperlink>
    </w:p>
    <w:p w14:paraId="1D2AEE89" w14:textId="4D86726D" w:rsidR="00115A50" w:rsidRDefault="00115A50" w:rsidP="008325E3">
      <w:pPr>
        <w:spacing w:after="0" w:line="240" w:lineRule="auto"/>
        <w:rPr>
          <w:b/>
          <w:bCs/>
        </w:rPr>
      </w:pPr>
    </w:p>
    <w:p w14:paraId="76FB3FE9" w14:textId="5B8274DF" w:rsidR="00115A50" w:rsidRDefault="00F84867" w:rsidP="008325E3">
      <w:pPr>
        <w:spacing w:after="0" w:line="240" w:lineRule="auto"/>
        <w:rPr>
          <w:b/>
          <w:bCs/>
          <w:u w:val="single"/>
        </w:rPr>
      </w:pPr>
      <w:r>
        <w:rPr>
          <w:b/>
          <w:bCs/>
          <w:u w:val="single"/>
        </w:rPr>
        <w:t>Points for consideration from Ben</w:t>
      </w:r>
    </w:p>
    <w:p w14:paraId="6BEA6DAE" w14:textId="77777777" w:rsidR="00740248" w:rsidRDefault="00740248" w:rsidP="008325E3">
      <w:pPr>
        <w:spacing w:after="0" w:line="240" w:lineRule="auto"/>
        <w:rPr>
          <w:b/>
          <w:bCs/>
          <w:u w:val="single"/>
        </w:rPr>
      </w:pPr>
    </w:p>
    <w:p w14:paraId="4D75FF9F" w14:textId="01D710ED" w:rsidR="00115A50" w:rsidRDefault="008325E3" w:rsidP="008325E3">
      <w:pPr>
        <w:pStyle w:val="ListParagraph"/>
        <w:numPr>
          <w:ilvl w:val="0"/>
          <w:numId w:val="50"/>
        </w:numPr>
        <w:spacing w:after="0" w:line="240" w:lineRule="auto"/>
      </w:pPr>
      <w:r>
        <w:t xml:space="preserve">Covid brought about a ‘new normal’ for many in the funding sector – a simpler, more respectful and more inclusive way of working and this needs to continue. Funding continues to be one of the biggest challenges for all charitable groups and we need to try </w:t>
      </w:r>
      <w:r w:rsidR="009706B4">
        <w:t>and</w:t>
      </w:r>
      <w:r>
        <w:t xml:space="preserve"> change this. </w:t>
      </w:r>
    </w:p>
    <w:p w14:paraId="45D36070" w14:textId="3C414873" w:rsidR="008325E3" w:rsidRDefault="008325E3" w:rsidP="00740248">
      <w:pPr>
        <w:pStyle w:val="ListParagraph"/>
        <w:numPr>
          <w:ilvl w:val="0"/>
          <w:numId w:val="50"/>
        </w:numPr>
        <w:spacing w:after="0" w:line="240" w:lineRule="auto"/>
      </w:pPr>
      <w:r>
        <w:t>When it comes to our reporting for grant holders, we should be more proportionate, light touch, and make our communications clear and easy to understand</w:t>
      </w:r>
      <w:r w:rsidR="00740248">
        <w:t>, but even for adopters of IVAR’s Open &amp; Trusting way of working, grant holder reporting is one of the most challenging areas for funders</w:t>
      </w:r>
      <w:r w:rsidR="004433A9">
        <w:t xml:space="preserve"> to improve on</w:t>
      </w:r>
      <w:r w:rsidR="00740248">
        <w:t>.</w:t>
      </w:r>
    </w:p>
    <w:p w14:paraId="5F83844D" w14:textId="77777777" w:rsidR="00B25C80" w:rsidRDefault="008325E3" w:rsidP="008325E3">
      <w:pPr>
        <w:pStyle w:val="ListParagraph"/>
        <w:numPr>
          <w:ilvl w:val="0"/>
          <w:numId w:val="50"/>
        </w:numPr>
        <w:spacing w:after="0" w:line="240" w:lineRule="auto"/>
      </w:pPr>
      <w:r>
        <w:t>Funder practice has been shaped b</w:t>
      </w:r>
      <w:r w:rsidR="00154084">
        <w:t xml:space="preserve">y funders and we need to shift this mind-set to </w:t>
      </w:r>
      <w:r w:rsidR="004433A9">
        <w:t xml:space="preserve">make it a more mutually beneficial process between funders and grantees. </w:t>
      </w:r>
      <w:r w:rsidR="00154084">
        <w:t>We need to only ask for information that we need and use and allow grantees to use existing reports (e.g. reports to other funders, annual reports, etc.)</w:t>
      </w:r>
      <w:r w:rsidR="004433A9">
        <w:t xml:space="preserve"> </w:t>
      </w:r>
    </w:p>
    <w:p w14:paraId="2F50D316" w14:textId="2EDAEA2B" w:rsidR="008325E3" w:rsidRDefault="004433A9" w:rsidP="008325E3">
      <w:pPr>
        <w:pStyle w:val="ListParagraph"/>
        <w:numPr>
          <w:ilvl w:val="0"/>
          <w:numId w:val="50"/>
        </w:numPr>
        <w:spacing w:after="0" w:line="240" w:lineRule="auto"/>
      </w:pPr>
      <w:r>
        <w:lastRenderedPageBreak/>
        <w:t>Focus on: what will it take for this work to go well and how can we remove the obstacles to allow them to do good work?</w:t>
      </w:r>
      <w:r w:rsidR="00B25C80">
        <w:t xml:space="preserve"> </w:t>
      </w:r>
      <w:r w:rsidR="009706B4">
        <w:t xml:space="preserve">Pay attention ‘upstream’ </w:t>
      </w:r>
      <w:r w:rsidR="00937410">
        <w:t>and think about what you want to know at the outset</w:t>
      </w:r>
      <w:r w:rsidR="00F84867">
        <w:t xml:space="preserve"> and before you give a grant.</w:t>
      </w:r>
    </w:p>
    <w:p w14:paraId="350807C0" w14:textId="71F1EA2F" w:rsidR="008325E3" w:rsidRDefault="00B25C80" w:rsidP="008325E3">
      <w:pPr>
        <w:pStyle w:val="ListParagraph"/>
        <w:numPr>
          <w:ilvl w:val="0"/>
          <w:numId w:val="50"/>
        </w:numPr>
        <w:spacing w:after="0" w:line="240" w:lineRule="auto"/>
      </w:pPr>
      <w:r>
        <w:t>Accountability, Impact &amp; Learning – need to be proportionate</w:t>
      </w:r>
      <w:r w:rsidR="00ED6BB9">
        <w:t>, but we do</w:t>
      </w:r>
      <w:r>
        <w:t xml:space="preserve"> recognise</w:t>
      </w:r>
      <w:r w:rsidR="00ED6BB9">
        <w:t xml:space="preserve"> </w:t>
      </w:r>
      <w:r>
        <w:t>that with public money and private donor money there is likely to be a bigger emphasis on accountability so it may be harder to be light touch and this means a ‘common report’ across many funders is probably unrealistic.</w:t>
      </w:r>
    </w:p>
    <w:p w14:paraId="1FD3D8F0" w14:textId="6B873502" w:rsidR="00605657" w:rsidRPr="008325E3" w:rsidRDefault="00605657" w:rsidP="00605657">
      <w:pPr>
        <w:pStyle w:val="ListParagraph"/>
        <w:numPr>
          <w:ilvl w:val="0"/>
          <w:numId w:val="50"/>
        </w:numPr>
        <w:spacing w:after="0" w:line="240" w:lineRule="auto"/>
      </w:pPr>
      <w:r>
        <w:t>We should be using reports to make judgements about how to improve our contribution to the complex community and voluntary sector eco-system. Ask what’s worked well as well as what’s proved challenging and the improvements they could make.</w:t>
      </w:r>
    </w:p>
    <w:p w14:paraId="1FC68D70" w14:textId="77777777" w:rsidR="00115A50" w:rsidRDefault="00115A50" w:rsidP="008325E3">
      <w:pPr>
        <w:spacing w:after="0" w:line="240" w:lineRule="auto"/>
      </w:pPr>
    </w:p>
    <w:p w14:paraId="3B7B729F" w14:textId="6ECE879F" w:rsidR="00115A50" w:rsidRPr="00F84867" w:rsidRDefault="00F84867" w:rsidP="008325E3">
      <w:pPr>
        <w:spacing w:after="0" w:line="240" w:lineRule="auto"/>
        <w:rPr>
          <w:b/>
          <w:bCs/>
          <w:u w:val="single"/>
        </w:rPr>
      </w:pPr>
      <w:r w:rsidRPr="00F84867">
        <w:rPr>
          <w:b/>
          <w:bCs/>
          <w:u w:val="single"/>
        </w:rPr>
        <w:t xml:space="preserve">Reflections from the first break-out session </w:t>
      </w:r>
    </w:p>
    <w:p w14:paraId="0DC4CF9A" w14:textId="77777777" w:rsidR="00115A50" w:rsidRDefault="00115A50" w:rsidP="006D764F">
      <w:pPr>
        <w:spacing w:after="0" w:line="240" w:lineRule="auto"/>
        <w:rPr>
          <w:rFonts w:eastAsia="Times New Roman" w:cstheme="minorHAnsi"/>
          <w:b/>
          <w:bCs/>
          <w:lang w:eastAsia="en-GB"/>
        </w:rPr>
      </w:pPr>
    </w:p>
    <w:p w14:paraId="553644F0" w14:textId="1A551AF0" w:rsidR="00115A50" w:rsidRPr="002561B6" w:rsidRDefault="0002724B" w:rsidP="0002724B">
      <w:pPr>
        <w:pStyle w:val="ListParagraph"/>
        <w:numPr>
          <w:ilvl w:val="0"/>
          <w:numId w:val="51"/>
        </w:numPr>
        <w:spacing w:after="0" w:line="240" w:lineRule="auto"/>
        <w:rPr>
          <w:rFonts w:eastAsia="Times New Roman" w:cstheme="minorHAnsi"/>
          <w:b/>
          <w:bCs/>
          <w:lang w:eastAsia="en-GB"/>
        </w:rPr>
      </w:pPr>
      <w:r w:rsidRPr="002561B6">
        <w:rPr>
          <w:rFonts w:eastAsia="Times New Roman" w:cstheme="minorHAnsi"/>
          <w:lang w:eastAsia="en-GB"/>
        </w:rPr>
        <w:t>Remember that funding is a gift and we should treat it as such.</w:t>
      </w:r>
      <w:r>
        <w:rPr>
          <w:rFonts w:eastAsia="Times New Roman" w:cstheme="minorHAnsi"/>
          <w:lang w:eastAsia="en-GB"/>
        </w:rPr>
        <w:t xml:space="preserve"> We need to reduce the burden we are putting on applicants and grantees, and take more of this on ourselves. If we asked numerous questions at the application stage, why are we asking the same, or more questions at the other end? Consider funding grantees for their reporting time… funders take more time in their own learning by doing visits and seeing the work and results for </w:t>
      </w:r>
      <w:r w:rsidR="00084D81">
        <w:rPr>
          <w:rFonts w:eastAsia="Times New Roman" w:cstheme="minorHAnsi"/>
          <w:lang w:eastAsia="en-GB"/>
        </w:rPr>
        <w:t>ourselves</w:t>
      </w:r>
      <w:r>
        <w:rPr>
          <w:rFonts w:eastAsia="Times New Roman" w:cstheme="minorHAnsi"/>
          <w:lang w:eastAsia="en-GB"/>
        </w:rPr>
        <w:t>. It is in our ability to change this and we need to change our mind-set and make the reporting process fit for purpose.</w:t>
      </w:r>
      <w:r w:rsidR="002561B6">
        <w:rPr>
          <w:rFonts w:eastAsia="Times New Roman" w:cstheme="minorHAnsi"/>
          <w:lang w:eastAsia="en-GB"/>
        </w:rPr>
        <w:t xml:space="preserve"> Often funders think they know best, but grant holders do.</w:t>
      </w:r>
    </w:p>
    <w:p w14:paraId="187F6607" w14:textId="1523005D" w:rsidR="002561B6" w:rsidRDefault="002561B6" w:rsidP="002561B6">
      <w:pPr>
        <w:pStyle w:val="ListParagraph"/>
        <w:numPr>
          <w:ilvl w:val="0"/>
          <w:numId w:val="51"/>
        </w:numPr>
        <w:spacing w:after="0" w:line="240" w:lineRule="auto"/>
        <w:rPr>
          <w:rFonts w:eastAsia="Times New Roman" w:cstheme="minorHAnsi"/>
          <w:lang w:eastAsia="en-GB"/>
        </w:rPr>
      </w:pPr>
      <w:r w:rsidRPr="002561B6">
        <w:rPr>
          <w:rFonts w:eastAsia="Times New Roman" w:cstheme="minorHAnsi"/>
          <w:lang w:eastAsia="en-GB"/>
        </w:rPr>
        <w:t>For some funders – particularly those administering public and donor money – reporting is two-fold: for compliance and for learning</w:t>
      </w:r>
      <w:r>
        <w:rPr>
          <w:rFonts w:eastAsia="Times New Roman" w:cstheme="minorHAnsi"/>
          <w:lang w:eastAsia="en-GB"/>
        </w:rPr>
        <w:t>. We need to be really mindful of the language we use and explain what we mean. Even calling a Monitoring Report by this name sounds like we don’t trust grant holders and that they are being monitored and checked up on. Consider changing the name of your report to make sure you are sending the right signals.</w:t>
      </w:r>
    </w:p>
    <w:p w14:paraId="5B8A43CE" w14:textId="72B90FB2" w:rsidR="002561B6" w:rsidRDefault="006F690A" w:rsidP="002561B6">
      <w:pPr>
        <w:pStyle w:val="ListParagraph"/>
        <w:numPr>
          <w:ilvl w:val="0"/>
          <w:numId w:val="51"/>
        </w:numPr>
        <w:spacing w:after="0" w:line="240" w:lineRule="auto"/>
        <w:rPr>
          <w:rFonts w:eastAsia="Times New Roman" w:cstheme="minorHAnsi"/>
          <w:lang w:eastAsia="en-GB"/>
        </w:rPr>
      </w:pPr>
      <w:r>
        <w:rPr>
          <w:rFonts w:eastAsia="Times New Roman" w:cstheme="minorHAnsi"/>
          <w:lang w:eastAsia="en-GB"/>
        </w:rPr>
        <w:t>We have an obligation as funders to collect information to inform our future decisions but the devil is in the detail and the language we use in our reports. The information we gather should be of use to both the funders and the grant holder, and we should be building relationships.</w:t>
      </w:r>
    </w:p>
    <w:p w14:paraId="4048BBC7" w14:textId="77777777" w:rsidR="006F690A" w:rsidRDefault="006F690A" w:rsidP="006F690A">
      <w:pPr>
        <w:spacing w:after="0" w:line="240" w:lineRule="auto"/>
        <w:rPr>
          <w:rFonts w:eastAsia="Times New Roman" w:cstheme="minorHAnsi"/>
          <w:lang w:eastAsia="en-GB"/>
        </w:rPr>
      </w:pPr>
    </w:p>
    <w:p w14:paraId="60B05AA4" w14:textId="3B571F7E" w:rsidR="006F690A" w:rsidRDefault="006F690A" w:rsidP="006F690A">
      <w:pPr>
        <w:spacing w:after="0" w:line="240" w:lineRule="auto"/>
        <w:rPr>
          <w:rFonts w:eastAsia="Times New Roman" w:cstheme="minorHAnsi"/>
          <w:b/>
          <w:bCs/>
          <w:u w:val="single"/>
          <w:lang w:eastAsia="en-GB"/>
        </w:rPr>
      </w:pPr>
      <w:r w:rsidRPr="006F690A">
        <w:rPr>
          <w:rFonts w:eastAsia="Times New Roman" w:cstheme="minorHAnsi"/>
          <w:b/>
          <w:bCs/>
          <w:u w:val="single"/>
          <w:lang w:eastAsia="en-GB"/>
        </w:rPr>
        <w:t>Reflections &amp; actions from the second break-out session</w:t>
      </w:r>
    </w:p>
    <w:p w14:paraId="1C47AC5D" w14:textId="77777777" w:rsidR="00332069" w:rsidRDefault="00332069" w:rsidP="006F690A">
      <w:pPr>
        <w:spacing w:after="0" w:line="240" w:lineRule="auto"/>
        <w:rPr>
          <w:rFonts w:eastAsia="Times New Roman" w:cstheme="minorHAnsi"/>
          <w:b/>
          <w:bCs/>
          <w:u w:val="single"/>
          <w:lang w:eastAsia="en-GB"/>
        </w:rPr>
      </w:pPr>
    </w:p>
    <w:p w14:paraId="5E2631BF" w14:textId="42E4BBBB" w:rsidR="00332069" w:rsidRPr="0065368C" w:rsidRDefault="000E2B18" w:rsidP="00824D57">
      <w:pPr>
        <w:pStyle w:val="ListParagraph"/>
        <w:numPr>
          <w:ilvl w:val="0"/>
          <w:numId w:val="52"/>
        </w:numPr>
        <w:spacing w:after="0" w:line="240" w:lineRule="auto"/>
        <w:rPr>
          <w:rFonts w:eastAsia="Times New Roman" w:cstheme="minorHAnsi"/>
          <w:b/>
          <w:bCs/>
          <w:u w:val="single"/>
          <w:lang w:eastAsia="en-GB"/>
        </w:rPr>
      </w:pPr>
      <w:r>
        <w:rPr>
          <w:rFonts w:eastAsia="Times New Roman" w:cstheme="minorHAnsi"/>
          <w:lang w:eastAsia="en-GB"/>
        </w:rPr>
        <w:t xml:space="preserve">For local authorities the data we capture is used for lobbying and to get more money in the future so it is vital, but we can still try to be a ‘friendly funder’. I will be looking to change the wording of our report from Monitoring to Impact &amp; Learning. We must remember that it’s a relationship between the funder and </w:t>
      </w:r>
      <w:r w:rsidR="0065368C">
        <w:rPr>
          <w:rFonts w:eastAsia="Times New Roman" w:cstheme="minorHAnsi"/>
          <w:lang w:eastAsia="en-GB"/>
        </w:rPr>
        <w:t>grant holder</w:t>
      </w:r>
      <w:r>
        <w:rPr>
          <w:rFonts w:eastAsia="Times New Roman" w:cstheme="minorHAnsi"/>
          <w:lang w:eastAsia="en-GB"/>
        </w:rPr>
        <w:t>, but not a parent and child one.</w:t>
      </w:r>
      <w:r w:rsidR="0065368C">
        <w:rPr>
          <w:rFonts w:eastAsia="Times New Roman" w:cstheme="minorHAnsi"/>
          <w:lang w:eastAsia="en-GB"/>
        </w:rPr>
        <w:t xml:space="preserve"> I’ll keep working on embedding change and best practice.</w:t>
      </w:r>
    </w:p>
    <w:p w14:paraId="7469E096" w14:textId="67252B43" w:rsidR="0065368C" w:rsidRPr="00E04E92" w:rsidRDefault="0065368C" w:rsidP="0065368C">
      <w:pPr>
        <w:pStyle w:val="ListParagraph"/>
        <w:numPr>
          <w:ilvl w:val="0"/>
          <w:numId w:val="52"/>
        </w:numPr>
        <w:spacing w:after="0" w:line="240" w:lineRule="auto"/>
        <w:rPr>
          <w:rFonts w:eastAsia="Times New Roman" w:cstheme="minorHAnsi"/>
          <w:b/>
          <w:bCs/>
          <w:u w:val="single"/>
          <w:lang w:eastAsia="en-GB"/>
        </w:rPr>
      </w:pPr>
      <w:r>
        <w:rPr>
          <w:rFonts w:eastAsia="Times New Roman" w:cstheme="minorHAnsi"/>
          <w:lang w:eastAsia="en-GB"/>
        </w:rPr>
        <w:t xml:space="preserve">We came to the realisation that trying to have a common reporting approach could be too hard and instead we can all to try and improve our wording and be more open and transparent – </w:t>
      </w:r>
      <w:r w:rsidRPr="0065368C">
        <w:rPr>
          <w:rFonts w:eastAsia="Times New Roman" w:cstheme="minorHAnsi"/>
          <w:lang w:eastAsia="en-GB"/>
        </w:rPr>
        <w:t>perhaps call it a Feedback Form</w:t>
      </w:r>
      <w:r>
        <w:rPr>
          <w:rFonts w:eastAsia="Times New Roman" w:cstheme="minorHAnsi"/>
          <w:lang w:eastAsia="en-GB"/>
        </w:rPr>
        <w:t>. Our group is going to try and build on communications and links with grant holders, as well as constantly reviewing our processes. We’re going to keep thinking ahead a</w:t>
      </w:r>
      <w:r w:rsidR="00E04E92">
        <w:rPr>
          <w:rFonts w:eastAsia="Times New Roman" w:cstheme="minorHAnsi"/>
          <w:lang w:eastAsia="en-GB"/>
        </w:rPr>
        <w:t xml:space="preserve">bout </w:t>
      </w:r>
      <w:r>
        <w:rPr>
          <w:rFonts w:eastAsia="Times New Roman" w:cstheme="minorHAnsi"/>
          <w:lang w:eastAsia="en-GB"/>
        </w:rPr>
        <w:t>what applicants will be facing in the future</w:t>
      </w:r>
      <w:r w:rsidR="00E04E92">
        <w:rPr>
          <w:rFonts w:eastAsia="Times New Roman" w:cstheme="minorHAnsi"/>
          <w:lang w:eastAsia="en-GB"/>
        </w:rPr>
        <w:t>.</w:t>
      </w:r>
    </w:p>
    <w:p w14:paraId="5EEFF66B" w14:textId="079AF0F9" w:rsidR="00E04E92" w:rsidRPr="00B9658B" w:rsidRDefault="00B9658B" w:rsidP="0065368C">
      <w:pPr>
        <w:pStyle w:val="ListParagraph"/>
        <w:numPr>
          <w:ilvl w:val="0"/>
          <w:numId w:val="52"/>
        </w:numPr>
        <w:spacing w:after="0" w:line="240" w:lineRule="auto"/>
        <w:rPr>
          <w:rFonts w:eastAsia="Times New Roman" w:cstheme="minorHAnsi"/>
          <w:b/>
          <w:bCs/>
          <w:u w:val="single"/>
          <w:lang w:eastAsia="en-GB"/>
        </w:rPr>
      </w:pPr>
      <w:r>
        <w:rPr>
          <w:rFonts w:eastAsia="Times New Roman" w:cstheme="minorHAnsi"/>
          <w:lang w:eastAsia="en-GB"/>
        </w:rPr>
        <w:t>Getting the</w:t>
      </w:r>
      <w:r w:rsidR="00E04E92">
        <w:rPr>
          <w:rFonts w:eastAsia="Times New Roman" w:cstheme="minorHAnsi"/>
          <w:lang w:eastAsia="en-GB"/>
        </w:rPr>
        <w:t xml:space="preserve"> balance </w:t>
      </w:r>
      <w:r>
        <w:rPr>
          <w:rFonts w:eastAsia="Times New Roman" w:cstheme="minorHAnsi"/>
          <w:lang w:eastAsia="en-GB"/>
        </w:rPr>
        <w:t xml:space="preserve">right </w:t>
      </w:r>
      <w:r w:rsidR="00E04E92">
        <w:rPr>
          <w:rFonts w:eastAsia="Times New Roman" w:cstheme="minorHAnsi"/>
          <w:lang w:eastAsia="en-GB"/>
        </w:rPr>
        <w:t xml:space="preserve">between trust and scrutiny/rigour is </w:t>
      </w:r>
      <w:r>
        <w:rPr>
          <w:rFonts w:eastAsia="Times New Roman" w:cstheme="minorHAnsi"/>
          <w:lang w:eastAsia="en-GB"/>
        </w:rPr>
        <w:t xml:space="preserve">key – don’t put them up against each other. A big obstacle is when you are the ‘piggy in the middle’, administering the funding on behalf of the government for example and working with the grant holders. </w:t>
      </w:r>
      <w:r w:rsidR="00490040">
        <w:rPr>
          <w:rFonts w:eastAsia="Times New Roman" w:cstheme="minorHAnsi"/>
          <w:lang w:eastAsia="en-GB"/>
        </w:rPr>
        <w:t xml:space="preserve">This does make it hard to have a standard or common reporting form. </w:t>
      </w:r>
      <w:r>
        <w:rPr>
          <w:rFonts w:eastAsia="Times New Roman" w:cstheme="minorHAnsi"/>
          <w:lang w:eastAsia="en-GB"/>
        </w:rPr>
        <w:t>We need to talk to commissioners about how funding programmes are designed at an early stage and ensure we get the balance right between learning and accountability. We need to recognise that the ‘wiggle room</w:t>
      </w:r>
      <w:r w:rsidR="008B3CCB">
        <w:rPr>
          <w:rFonts w:eastAsia="Times New Roman" w:cstheme="minorHAnsi"/>
          <w:lang w:eastAsia="en-GB"/>
        </w:rPr>
        <w:t>’ for a local authority isn’t much</w:t>
      </w:r>
      <w:r w:rsidR="00490040">
        <w:rPr>
          <w:rFonts w:eastAsia="Times New Roman" w:cstheme="minorHAnsi"/>
          <w:lang w:eastAsia="en-GB"/>
        </w:rPr>
        <w:t xml:space="preserve">, but still accept reports in different formats and that </w:t>
      </w:r>
      <w:r w:rsidR="009C0C19">
        <w:rPr>
          <w:rFonts w:eastAsia="Times New Roman" w:cstheme="minorHAnsi"/>
          <w:lang w:eastAsia="en-GB"/>
        </w:rPr>
        <w:t>have been</w:t>
      </w:r>
      <w:r w:rsidR="00490040">
        <w:rPr>
          <w:rFonts w:eastAsia="Times New Roman" w:cstheme="minorHAnsi"/>
          <w:lang w:eastAsia="en-GB"/>
        </w:rPr>
        <w:t xml:space="preserve"> used for another funders.</w:t>
      </w:r>
    </w:p>
    <w:p w14:paraId="33756081" w14:textId="0518727B" w:rsidR="00647B52" w:rsidRPr="00647B52" w:rsidRDefault="00647B52" w:rsidP="00647B52">
      <w:pPr>
        <w:pStyle w:val="ListParagraph"/>
        <w:numPr>
          <w:ilvl w:val="0"/>
          <w:numId w:val="52"/>
        </w:numPr>
        <w:spacing w:after="0" w:line="240" w:lineRule="auto"/>
        <w:rPr>
          <w:rFonts w:eastAsia="Times New Roman" w:cstheme="minorHAnsi"/>
          <w:b/>
          <w:bCs/>
          <w:u w:val="single"/>
          <w:lang w:eastAsia="en-GB"/>
        </w:rPr>
      </w:pPr>
      <w:r>
        <w:rPr>
          <w:rFonts w:eastAsia="Times New Roman" w:cstheme="minorHAnsi"/>
          <w:lang w:eastAsia="en-GB"/>
        </w:rPr>
        <w:t>We should only be asking for information that brings to life the work we have supported and avoid repetition. Don’t ask the same questions in a report that we asked in the application form – respect the time of groups. If you ask for photos, be explicit about why you want to see photos and what you will do with them so that the grant holder knows what sort of photos to send. For a Community Foundation, generally these will be used to show what great work the grant holders are doing for the local community and this will encourage donors to give more money to support the work.</w:t>
      </w:r>
    </w:p>
    <w:p w14:paraId="2F0ECF77" w14:textId="7B1A5F99" w:rsidR="00647B52" w:rsidRPr="00647B52" w:rsidRDefault="00647B52" w:rsidP="00647B52">
      <w:pPr>
        <w:pStyle w:val="ListParagraph"/>
        <w:numPr>
          <w:ilvl w:val="0"/>
          <w:numId w:val="52"/>
        </w:numPr>
        <w:spacing w:after="0" w:line="240" w:lineRule="auto"/>
        <w:rPr>
          <w:rFonts w:eastAsia="Times New Roman" w:cstheme="minorHAnsi"/>
          <w:b/>
          <w:bCs/>
          <w:u w:val="single"/>
          <w:lang w:eastAsia="en-GB"/>
        </w:rPr>
      </w:pPr>
      <w:r>
        <w:rPr>
          <w:rFonts w:eastAsia="Times New Roman" w:cstheme="minorHAnsi"/>
          <w:lang w:eastAsia="en-GB"/>
        </w:rPr>
        <w:t>Don’t repeat the scrutiny carried out during the application and assessment process. Once the due diligence has been made and the grant awarded, shift the relationship to a more trusting one. Make the transition to more of a partnership.</w:t>
      </w:r>
    </w:p>
    <w:p w14:paraId="499A4AAB" w14:textId="77777777" w:rsidR="00647B52" w:rsidRDefault="00647B52" w:rsidP="00647B52">
      <w:pPr>
        <w:spacing w:after="0" w:line="240" w:lineRule="auto"/>
        <w:rPr>
          <w:rFonts w:eastAsia="Times New Roman" w:cstheme="minorHAnsi"/>
          <w:b/>
          <w:bCs/>
          <w:u w:val="single"/>
          <w:lang w:eastAsia="en-GB"/>
        </w:rPr>
      </w:pPr>
    </w:p>
    <w:p w14:paraId="60EB2156" w14:textId="33135B3C" w:rsidR="00647B52" w:rsidRDefault="00647B52" w:rsidP="00647B52">
      <w:pPr>
        <w:spacing w:after="0" w:line="240" w:lineRule="auto"/>
        <w:rPr>
          <w:rFonts w:eastAsia="Times New Roman" w:cstheme="minorHAnsi"/>
          <w:b/>
          <w:bCs/>
          <w:u w:val="single"/>
          <w:lang w:eastAsia="en-GB"/>
        </w:rPr>
      </w:pPr>
      <w:r>
        <w:rPr>
          <w:rFonts w:eastAsia="Times New Roman" w:cstheme="minorHAnsi"/>
          <w:b/>
          <w:bCs/>
          <w:u w:val="single"/>
          <w:lang w:eastAsia="en-GB"/>
        </w:rPr>
        <w:t xml:space="preserve">Yorkshire Funders’ actions </w:t>
      </w:r>
    </w:p>
    <w:p w14:paraId="79ECA68C" w14:textId="77777777" w:rsidR="00647B52" w:rsidRDefault="00647B52" w:rsidP="00647B52">
      <w:pPr>
        <w:spacing w:after="0" w:line="240" w:lineRule="auto"/>
        <w:rPr>
          <w:rFonts w:eastAsia="Times New Roman" w:cstheme="minorHAnsi"/>
          <w:b/>
          <w:bCs/>
          <w:u w:val="single"/>
          <w:lang w:eastAsia="en-GB"/>
        </w:rPr>
      </w:pPr>
    </w:p>
    <w:p w14:paraId="63E5FCA0" w14:textId="3EBE8276" w:rsidR="005E5AE0" w:rsidRPr="005E5AE0" w:rsidRDefault="005E5AE0" w:rsidP="005E5AE0">
      <w:pPr>
        <w:pStyle w:val="ListParagraph"/>
        <w:numPr>
          <w:ilvl w:val="0"/>
          <w:numId w:val="53"/>
        </w:numPr>
        <w:spacing w:after="0" w:line="240" w:lineRule="auto"/>
        <w:rPr>
          <w:rFonts w:eastAsia="Times New Roman" w:cstheme="minorHAnsi"/>
          <w:b/>
          <w:bCs/>
          <w:u w:val="single"/>
          <w:lang w:eastAsia="en-GB"/>
        </w:rPr>
      </w:pPr>
      <w:r>
        <w:rPr>
          <w:rFonts w:eastAsia="Times New Roman" w:cstheme="minorHAnsi"/>
          <w:b/>
          <w:bCs/>
          <w:lang w:eastAsia="en-GB"/>
        </w:rPr>
        <w:t xml:space="preserve">Condense this summary document into a ‘Top 10 Tips’ style 1-pager and start to build up a bank of these on various topics and feature them on </w:t>
      </w:r>
      <w:hyperlink r:id="rId16" w:history="1">
        <w:r w:rsidRPr="00301C5D">
          <w:rPr>
            <w:rStyle w:val="Hyperlink"/>
            <w:rFonts w:eastAsia="Times New Roman" w:cstheme="minorHAnsi"/>
            <w:b/>
            <w:bCs/>
            <w:lang w:eastAsia="en-GB"/>
          </w:rPr>
          <w:t>www.yorkshirefunders.org.uk</w:t>
        </w:r>
      </w:hyperlink>
      <w:r>
        <w:rPr>
          <w:rFonts w:eastAsia="Times New Roman" w:cstheme="minorHAnsi"/>
          <w:b/>
          <w:bCs/>
          <w:lang w:eastAsia="en-GB"/>
        </w:rPr>
        <w:t xml:space="preserve"> </w:t>
      </w:r>
    </w:p>
    <w:p w14:paraId="4B706EDE" w14:textId="1867DF16" w:rsidR="00647B52" w:rsidRPr="00BC7087" w:rsidRDefault="00BC7087" w:rsidP="00647B52">
      <w:pPr>
        <w:pStyle w:val="ListParagraph"/>
        <w:numPr>
          <w:ilvl w:val="0"/>
          <w:numId w:val="53"/>
        </w:numPr>
        <w:spacing w:after="0" w:line="240" w:lineRule="auto"/>
        <w:rPr>
          <w:rFonts w:eastAsia="Times New Roman" w:cstheme="minorHAnsi"/>
          <w:b/>
          <w:bCs/>
          <w:u w:val="single"/>
          <w:lang w:eastAsia="en-GB"/>
        </w:rPr>
      </w:pPr>
      <w:r>
        <w:rPr>
          <w:rFonts w:eastAsia="Times New Roman" w:cstheme="minorHAnsi"/>
          <w:b/>
          <w:bCs/>
          <w:lang w:eastAsia="en-GB"/>
        </w:rPr>
        <w:t>Consider holding an annual workshop focused on grant holder reporting, where participants report back to update on progress made in this area and challenges they continue to face.</w:t>
      </w:r>
    </w:p>
    <w:p w14:paraId="765A9D90" w14:textId="744B9862" w:rsidR="00BC7087" w:rsidRPr="00647B52" w:rsidRDefault="005E5AE0" w:rsidP="00647B52">
      <w:pPr>
        <w:pStyle w:val="ListParagraph"/>
        <w:numPr>
          <w:ilvl w:val="0"/>
          <w:numId w:val="53"/>
        </w:numPr>
        <w:spacing w:after="0" w:line="240" w:lineRule="auto"/>
        <w:rPr>
          <w:rFonts w:eastAsia="Times New Roman" w:cstheme="minorHAnsi"/>
          <w:b/>
          <w:bCs/>
          <w:u w:val="single"/>
          <w:lang w:eastAsia="en-GB"/>
        </w:rPr>
      </w:pPr>
      <w:r>
        <w:rPr>
          <w:rFonts w:eastAsia="Times New Roman" w:cstheme="minorHAnsi"/>
          <w:b/>
          <w:bCs/>
          <w:lang w:eastAsia="en-GB"/>
        </w:rPr>
        <w:t xml:space="preserve">Yorkshire Funders </w:t>
      </w:r>
      <w:r w:rsidR="00353EF3">
        <w:rPr>
          <w:rFonts w:eastAsia="Times New Roman" w:cstheme="minorHAnsi"/>
          <w:b/>
          <w:bCs/>
          <w:lang w:eastAsia="en-GB"/>
        </w:rPr>
        <w:t xml:space="preserve">to be on hand </w:t>
      </w:r>
      <w:r>
        <w:rPr>
          <w:rFonts w:eastAsia="Times New Roman" w:cstheme="minorHAnsi"/>
          <w:b/>
          <w:bCs/>
          <w:lang w:eastAsia="en-GB"/>
        </w:rPr>
        <w:t xml:space="preserve">to </w:t>
      </w:r>
      <w:r w:rsidR="00353EF3">
        <w:rPr>
          <w:rFonts w:eastAsia="Times New Roman" w:cstheme="minorHAnsi"/>
          <w:b/>
          <w:bCs/>
          <w:lang w:eastAsia="en-GB"/>
        </w:rPr>
        <w:t xml:space="preserve">local funders to </w:t>
      </w:r>
      <w:r>
        <w:rPr>
          <w:rFonts w:eastAsia="Times New Roman" w:cstheme="minorHAnsi"/>
          <w:b/>
          <w:bCs/>
          <w:lang w:eastAsia="en-GB"/>
        </w:rPr>
        <w:t>discuss the subject matt</w:t>
      </w:r>
      <w:r w:rsidR="00353EF3">
        <w:rPr>
          <w:rFonts w:eastAsia="Times New Roman" w:cstheme="minorHAnsi"/>
          <w:b/>
          <w:bCs/>
          <w:lang w:eastAsia="en-GB"/>
        </w:rPr>
        <w:t xml:space="preserve">er further. </w:t>
      </w:r>
    </w:p>
    <w:p w14:paraId="1A9773E9" w14:textId="0847349F" w:rsidR="00647B52" w:rsidRPr="00647B52" w:rsidRDefault="00647B52" w:rsidP="00647B52">
      <w:pPr>
        <w:pStyle w:val="ListParagraph"/>
        <w:spacing w:after="0" w:line="240" w:lineRule="auto"/>
        <w:rPr>
          <w:rFonts w:eastAsia="Times New Roman" w:cstheme="minorHAnsi"/>
          <w:b/>
          <w:bCs/>
          <w:u w:val="single"/>
          <w:lang w:eastAsia="en-GB"/>
        </w:rPr>
      </w:pPr>
    </w:p>
    <w:p w14:paraId="36305947" w14:textId="77777777" w:rsidR="006F690A" w:rsidRDefault="006F690A" w:rsidP="006F690A">
      <w:pPr>
        <w:spacing w:after="0" w:line="240" w:lineRule="auto"/>
        <w:rPr>
          <w:rFonts w:eastAsia="Times New Roman" w:cstheme="minorHAnsi"/>
          <w:lang w:eastAsia="en-GB"/>
        </w:rPr>
      </w:pPr>
    </w:p>
    <w:p w14:paraId="10E40530" w14:textId="77777777" w:rsidR="006F690A" w:rsidRPr="006F690A" w:rsidRDefault="006F690A" w:rsidP="006F690A">
      <w:pPr>
        <w:spacing w:after="0" w:line="240" w:lineRule="auto"/>
        <w:rPr>
          <w:rFonts w:eastAsia="Times New Roman" w:cstheme="minorHAnsi"/>
          <w:lang w:eastAsia="en-GB"/>
        </w:rPr>
      </w:pPr>
    </w:p>
    <w:p w14:paraId="70D8559B" w14:textId="77777777" w:rsidR="00115A50" w:rsidRDefault="00115A50" w:rsidP="006D764F">
      <w:pPr>
        <w:spacing w:after="0" w:line="240" w:lineRule="auto"/>
        <w:rPr>
          <w:rFonts w:eastAsia="Times New Roman" w:cstheme="minorHAnsi"/>
          <w:b/>
          <w:bCs/>
          <w:lang w:eastAsia="en-GB"/>
        </w:rPr>
      </w:pPr>
    </w:p>
    <w:p w14:paraId="11E354F6" w14:textId="77777777" w:rsidR="00115A50" w:rsidRDefault="00115A50" w:rsidP="006D764F">
      <w:pPr>
        <w:spacing w:after="0" w:line="240" w:lineRule="auto"/>
        <w:rPr>
          <w:rFonts w:eastAsia="Times New Roman" w:cstheme="minorHAnsi"/>
          <w:b/>
          <w:bCs/>
          <w:lang w:eastAsia="en-GB"/>
        </w:rPr>
      </w:pPr>
    </w:p>
    <w:p w14:paraId="67BB69D9" w14:textId="77777777" w:rsidR="00115A50" w:rsidRDefault="00115A50" w:rsidP="006D764F">
      <w:pPr>
        <w:spacing w:after="0" w:line="240" w:lineRule="auto"/>
        <w:rPr>
          <w:rFonts w:eastAsia="Times New Roman" w:cstheme="minorHAnsi"/>
          <w:b/>
          <w:bCs/>
          <w:lang w:eastAsia="en-GB"/>
        </w:rPr>
      </w:pPr>
    </w:p>
    <w:bookmarkEnd w:id="0"/>
    <w:bookmarkEnd w:id="1"/>
    <w:bookmarkEnd w:id="2"/>
    <w:p w14:paraId="67EE55C0" w14:textId="5C3B7664" w:rsidR="00312811" w:rsidRPr="005737CE" w:rsidRDefault="00312811" w:rsidP="00EE7377">
      <w:pPr>
        <w:spacing w:after="0" w:line="240" w:lineRule="auto"/>
        <w:ind w:left="720"/>
        <w:rPr>
          <w:rFonts w:eastAsia="Times New Roman" w:cstheme="minorHAnsi"/>
          <w:i/>
          <w:iCs/>
          <w:lang w:eastAsia="en-GB"/>
        </w:rPr>
      </w:pPr>
    </w:p>
    <w:sectPr w:rsidR="00312811" w:rsidRPr="005737CE" w:rsidSect="00617362">
      <w:footerReference w:type="default" r:id="rId17"/>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9E63" w14:textId="77777777" w:rsidR="008A03D1" w:rsidRDefault="008A03D1" w:rsidP="009C674F">
      <w:pPr>
        <w:spacing w:after="0" w:line="240" w:lineRule="auto"/>
      </w:pPr>
      <w:r>
        <w:separator/>
      </w:r>
    </w:p>
  </w:endnote>
  <w:endnote w:type="continuationSeparator" w:id="0">
    <w:p w14:paraId="37007AF3" w14:textId="77777777" w:rsidR="008A03D1" w:rsidRDefault="008A03D1" w:rsidP="009C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156664"/>
      <w:docPartObj>
        <w:docPartGallery w:val="Page Numbers (Bottom of Page)"/>
        <w:docPartUnique/>
      </w:docPartObj>
    </w:sdtPr>
    <w:sdtEndPr>
      <w:rPr>
        <w:noProof/>
      </w:rPr>
    </w:sdtEndPr>
    <w:sdtContent>
      <w:p w14:paraId="76EAF4E3" w14:textId="47D4DDDC" w:rsidR="00CA06C2" w:rsidRDefault="00CA0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8EB9BA" w14:textId="77777777" w:rsidR="0066229A" w:rsidRDefault="006622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FC1B" w14:textId="77777777" w:rsidR="008A03D1" w:rsidRDefault="008A03D1" w:rsidP="009C674F">
      <w:pPr>
        <w:spacing w:after="0" w:line="240" w:lineRule="auto"/>
      </w:pPr>
      <w:r>
        <w:separator/>
      </w:r>
    </w:p>
  </w:footnote>
  <w:footnote w:type="continuationSeparator" w:id="0">
    <w:p w14:paraId="7BBC69DA" w14:textId="77777777" w:rsidR="008A03D1" w:rsidRDefault="008A03D1" w:rsidP="009C67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856"/>
    <w:multiLevelType w:val="hybridMultilevel"/>
    <w:tmpl w:val="42DA03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B45178"/>
    <w:multiLevelType w:val="hybridMultilevel"/>
    <w:tmpl w:val="7DAA43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4955C9"/>
    <w:multiLevelType w:val="hybridMultilevel"/>
    <w:tmpl w:val="79E4BD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AF7019"/>
    <w:multiLevelType w:val="hybridMultilevel"/>
    <w:tmpl w:val="6BD2B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33650D"/>
    <w:multiLevelType w:val="hybridMultilevel"/>
    <w:tmpl w:val="D57A46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E97153"/>
    <w:multiLevelType w:val="hybridMultilevel"/>
    <w:tmpl w:val="AAF62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0C4349"/>
    <w:multiLevelType w:val="hybridMultilevel"/>
    <w:tmpl w:val="36222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10596E"/>
    <w:multiLevelType w:val="hybridMultilevel"/>
    <w:tmpl w:val="3B0A4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E307E95"/>
    <w:multiLevelType w:val="hybridMultilevel"/>
    <w:tmpl w:val="FFBEC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4A54E4"/>
    <w:multiLevelType w:val="hybridMultilevel"/>
    <w:tmpl w:val="9656C79A"/>
    <w:lvl w:ilvl="0" w:tplc="9D487B52">
      <w:start w:val="24"/>
      <w:numFmt w:val="decimal"/>
      <w:lvlText w:val="%1"/>
      <w:lvlJc w:val="left"/>
      <w:pPr>
        <w:ind w:left="1080" w:hanging="360"/>
      </w:pPr>
      <w:rPr>
        <w:rFonts w:hint="default"/>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83583D"/>
    <w:multiLevelType w:val="hybridMultilevel"/>
    <w:tmpl w:val="C47A0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F4B74D2"/>
    <w:multiLevelType w:val="hybridMultilevel"/>
    <w:tmpl w:val="E99E1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444106"/>
    <w:multiLevelType w:val="hybridMultilevel"/>
    <w:tmpl w:val="F5044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3C80FF6"/>
    <w:multiLevelType w:val="hybridMultilevel"/>
    <w:tmpl w:val="8ED655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7A24525"/>
    <w:multiLevelType w:val="hybridMultilevel"/>
    <w:tmpl w:val="C228F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B6E08FF"/>
    <w:multiLevelType w:val="hybridMultilevel"/>
    <w:tmpl w:val="67B2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2D2473"/>
    <w:multiLevelType w:val="hybridMultilevel"/>
    <w:tmpl w:val="78D02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5223E75"/>
    <w:multiLevelType w:val="hybridMultilevel"/>
    <w:tmpl w:val="88F6C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A53D94"/>
    <w:multiLevelType w:val="hybridMultilevel"/>
    <w:tmpl w:val="11F40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6F67C6"/>
    <w:multiLevelType w:val="hybridMultilevel"/>
    <w:tmpl w:val="A6DE2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922072"/>
    <w:multiLevelType w:val="hybridMultilevel"/>
    <w:tmpl w:val="BCE8B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C561D3"/>
    <w:multiLevelType w:val="hybridMultilevel"/>
    <w:tmpl w:val="55EEE2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D8399A"/>
    <w:multiLevelType w:val="hybridMultilevel"/>
    <w:tmpl w:val="FAEE0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741AAD"/>
    <w:multiLevelType w:val="hybridMultilevel"/>
    <w:tmpl w:val="4030C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7A86227"/>
    <w:multiLevelType w:val="hybridMultilevel"/>
    <w:tmpl w:val="67720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9275DB0"/>
    <w:multiLevelType w:val="hybridMultilevel"/>
    <w:tmpl w:val="DC3C8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B4F134A"/>
    <w:multiLevelType w:val="hybridMultilevel"/>
    <w:tmpl w:val="498AA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ED65CD5"/>
    <w:multiLevelType w:val="hybridMultilevel"/>
    <w:tmpl w:val="68BC7F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13967E4"/>
    <w:multiLevelType w:val="hybridMultilevel"/>
    <w:tmpl w:val="D154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841614"/>
    <w:multiLevelType w:val="hybridMultilevel"/>
    <w:tmpl w:val="F076903E"/>
    <w:lvl w:ilvl="0" w:tplc="28664348">
      <w:start w:val="1"/>
      <w:numFmt w:val="decimal"/>
      <w:lvlText w:val="%1."/>
      <w:lvlJc w:val="left"/>
      <w:pPr>
        <w:ind w:left="1440" w:hanging="360"/>
      </w:pPr>
      <w:rPr>
        <w:rFonts w:asciiTheme="minorHAnsi" w:eastAsia="Times New Roman" w:hAnsiTheme="minorHAnsi" w:cstheme="minorHAns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578412C"/>
    <w:multiLevelType w:val="hybridMultilevel"/>
    <w:tmpl w:val="E8CED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5BA3438"/>
    <w:multiLevelType w:val="hybridMultilevel"/>
    <w:tmpl w:val="13922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4E1809"/>
    <w:multiLevelType w:val="hybridMultilevel"/>
    <w:tmpl w:val="67B026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124326"/>
    <w:multiLevelType w:val="hybridMultilevel"/>
    <w:tmpl w:val="B420A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7F04F2"/>
    <w:multiLevelType w:val="hybridMultilevel"/>
    <w:tmpl w:val="B500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05849"/>
    <w:multiLevelType w:val="hybridMultilevel"/>
    <w:tmpl w:val="95B017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19D7E23"/>
    <w:multiLevelType w:val="hybridMultilevel"/>
    <w:tmpl w:val="9F90C82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1D56614"/>
    <w:multiLevelType w:val="hybridMultilevel"/>
    <w:tmpl w:val="B0985D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63C00074"/>
    <w:multiLevelType w:val="hybridMultilevel"/>
    <w:tmpl w:val="5824F00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340" w:hanging="36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3B75C9"/>
    <w:multiLevelType w:val="hybridMultilevel"/>
    <w:tmpl w:val="BD8C2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6C57ED"/>
    <w:multiLevelType w:val="multilevel"/>
    <w:tmpl w:val="D4FC457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41" w15:restartNumberingAfterBreak="0">
    <w:nsid w:val="6798706E"/>
    <w:multiLevelType w:val="hybridMultilevel"/>
    <w:tmpl w:val="548843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79E532E"/>
    <w:multiLevelType w:val="hybridMultilevel"/>
    <w:tmpl w:val="78549A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9972046"/>
    <w:multiLevelType w:val="hybridMultilevel"/>
    <w:tmpl w:val="CF6C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C61F37"/>
    <w:multiLevelType w:val="hybridMultilevel"/>
    <w:tmpl w:val="790E6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2993207"/>
    <w:multiLevelType w:val="hybridMultilevel"/>
    <w:tmpl w:val="04E8A6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62C3C8F"/>
    <w:multiLevelType w:val="hybridMultilevel"/>
    <w:tmpl w:val="FC667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8C745FA"/>
    <w:multiLevelType w:val="hybridMultilevel"/>
    <w:tmpl w:val="D8D2A6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B7309A"/>
    <w:multiLevelType w:val="hybridMultilevel"/>
    <w:tmpl w:val="73028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A0A268F"/>
    <w:multiLevelType w:val="hybridMultilevel"/>
    <w:tmpl w:val="059A5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A933212"/>
    <w:multiLevelType w:val="hybridMultilevel"/>
    <w:tmpl w:val="1AB26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D0623CC"/>
    <w:multiLevelType w:val="hybridMultilevel"/>
    <w:tmpl w:val="F7AE6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ED86C89"/>
    <w:multiLevelType w:val="hybridMultilevel"/>
    <w:tmpl w:val="46A6D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235546">
    <w:abstractNumId w:val="38"/>
  </w:num>
  <w:num w:numId="2" w16cid:durableId="1809318200">
    <w:abstractNumId w:val="49"/>
  </w:num>
  <w:num w:numId="3" w16cid:durableId="2023167408">
    <w:abstractNumId w:val="26"/>
  </w:num>
  <w:num w:numId="4" w16cid:durableId="136458708">
    <w:abstractNumId w:val="36"/>
  </w:num>
  <w:num w:numId="5" w16cid:durableId="2057467437">
    <w:abstractNumId w:val="47"/>
  </w:num>
  <w:num w:numId="6" w16cid:durableId="2024015929">
    <w:abstractNumId w:val="13"/>
  </w:num>
  <w:num w:numId="7" w16cid:durableId="1700012930">
    <w:abstractNumId w:val="35"/>
  </w:num>
  <w:num w:numId="8" w16cid:durableId="349919594">
    <w:abstractNumId w:val="18"/>
  </w:num>
  <w:num w:numId="9" w16cid:durableId="1888101628">
    <w:abstractNumId w:val="8"/>
  </w:num>
  <w:num w:numId="10" w16cid:durableId="18512449">
    <w:abstractNumId w:val="39"/>
  </w:num>
  <w:num w:numId="11" w16cid:durableId="1029529269">
    <w:abstractNumId w:val="7"/>
  </w:num>
  <w:num w:numId="12" w16cid:durableId="939949893">
    <w:abstractNumId w:val="31"/>
  </w:num>
  <w:num w:numId="13" w16cid:durableId="841704080">
    <w:abstractNumId w:val="6"/>
  </w:num>
  <w:num w:numId="14" w16cid:durableId="884366394">
    <w:abstractNumId w:val="44"/>
  </w:num>
  <w:num w:numId="15" w16cid:durableId="1578442112">
    <w:abstractNumId w:val="48"/>
  </w:num>
  <w:num w:numId="16" w16cid:durableId="272202432">
    <w:abstractNumId w:val="46"/>
  </w:num>
  <w:num w:numId="17" w16cid:durableId="182670351">
    <w:abstractNumId w:val="11"/>
  </w:num>
  <w:num w:numId="18" w16cid:durableId="482888576">
    <w:abstractNumId w:val="20"/>
  </w:num>
  <w:num w:numId="19" w16cid:durableId="1930041359">
    <w:abstractNumId w:val="25"/>
  </w:num>
  <w:num w:numId="20" w16cid:durableId="838156387">
    <w:abstractNumId w:val="9"/>
  </w:num>
  <w:num w:numId="21" w16cid:durableId="22174257">
    <w:abstractNumId w:val="30"/>
  </w:num>
  <w:num w:numId="22" w16cid:durableId="1871531206">
    <w:abstractNumId w:val="0"/>
  </w:num>
  <w:num w:numId="23" w16cid:durableId="744693828">
    <w:abstractNumId w:val="2"/>
  </w:num>
  <w:num w:numId="24" w16cid:durableId="1476557719">
    <w:abstractNumId w:val="16"/>
  </w:num>
  <w:num w:numId="25" w16cid:durableId="692651747">
    <w:abstractNumId w:val="42"/>
  </w:num>
  <w:num w:numId="26" w16cid:durableId="866410496">
    <w:abstractNumId w:val="23"/>
  </w:num>
  <w:num w:numId="27" w16cid:durableId="418989548">
    <w:abstractNumId w:val="24"/>
  </w:num>
  <w:num w:numId="28" w16cid:durableId="694817025">
    <w:abstractNumId w:val="50"/>
  </w:num>
  <w:num w:numId="29" w16cid:durableId="1256357713">
    <w:abstractNumId w:val="17"/>
  </w:num>
  <w:num w:numId="30" w16cid:durableId="126247704">
    <w:abstractNumId w:val="41"/>
  </w:num>
  <w:num w:numId="31" w16cid:durableId="81269627">
    <w:abstractNumId w:val="12"/>
  </w:num>
  <w:num w:numId="32" w16cid:durableId="1148402277">
    <w:abstractNumId w:val="52"/>
  </w:num>
  <w:num w:numId="33" w16cid:durableId="177819102">
    <w:abstractNumId w:val="51"/>
  </w:num>
  <w:num w:numId="34" w16cid:durableId="1249650940">
    <w:abstractNumId w:val="5"/>
  </w:num>
  <w:num w:numId="35" w16cid:durableId="1034188989">
    <w:abstractNumId w:val="32"/>
  </w:num>
  <w:num w:numId="36" w16cid:durableId="1178693357">
    <w:abstractNumId w:val="29"/>
  </w:num>
  <w:num w:numId="37" w16cid:durableId="1609316488">
    <w:abstractNumId w:val="1"/>
  </w:num>
  <w:num w:numId="38" w16cid:durableId="1864200854">
    <w:abstractNumId w:val="22"/>
  </w:num>
  <w:num w:numId="39" w16cid:durableId="1220939515">
    <w:abstractNumId w:val="40"/>
  </w:num>
  <w:num w:numId="40" w16cid:durableId="774860834">
    <w:abstractNumId w:val="14"/>
  </w:num>
  <w:num w:numId="41" w16cid:durableId="1889339538">
    <w:abstractNumId w:val="4"/>
  </w:num>
  <w:num w:numId="42" w16cid:durableId="828054452">
    <w:abstractNumId w:val="45"/>
  </w:num>
  <w:num w:numId="43" w16cid:durableId="947811590">
    <w:abstractNumId w:val="19"/>
  </w:num>
  <w:num w:numId="44" w16cid:durableId="442772985">
    <w:abstractNumId w:val="33"/>
  </w:num>
  <w:num w:numId="45" w16cid:durableId="1011178787">
    <w:abstractNumId w:val="27"/>
  </w:num>
  <w:num w:numId="46" w16cid:durableId="223413039">
    <w:abstractNumId w:val="37"/>
  </w:num>
  <w:num w:numId="47" w16cid:durableId="1560706022">
    <w:abstractNumId w:val="3"/>
  </w:num>
  <w:num w:numId="48" w16cid:durableId="1276794513">
    <w:abstractNumId w:val="21"/>
  </w:num>
  <w:num w:numId="49" w16cid:durableId="1195190061">
    <w:abstractNumId w:val="10"/>
  </w:num>
  <w:num w:numId="50" w16cid:durableId="421684714">
    <w:abstractNumId w:val="15"/>
  </w:num>
  <w:num w:numId="51" w16cid:durableId="802968606">
    <w:abstractNumId w:val="28"/>
  </w:num>
  <w:num w:numId="52" w16cid:durableId="1955743016">
    <w:abstractNumId w:val="34"/>
  </w:num>
  <w:num w:numId="53" w16cid:durableId="1386366415">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36"/>
    <w:rsid w:val="00005896"/>
    <w:rsid w:val="00005B38"/>
    <w:rsid w:val="000108D6"/>
    <w:rsid w:val="00011773"/>
    <w:rsid w:val="00014348"/>
    <w:rsid w:val="000154C8"/>
    <w:rsid w:val="000166AE"/>
    <w:rsid w:val="00020CAC"/>
    <w:rsid w:val="000210C4"/>
    <w:rsid w:val="00024E9D"/>
    <w:rsid w:val="0002724B"/>
    <w:rsid w:val="000276CF"/>
    <w:rsid w:val="00036836"/>
    <w:rsid w:val="000404CE"/>
    <w:rsid w:val="00042789"/>
    <w:rsid w:val="00043494"/>
    <w:rsid w:val="000440DC"/>
    <w:rsid w:val="0004671B"/>
    <w:rsid w:val="000478D5"/>
    <w:rsid w:val="00067384"/>
    <w:rsid w:val="000725DB"/>
    <w:rsid w:val="000766E0"/>
    <w:rsid w:val="00084D81"/>
    <w:rsid w:val="00086F45"/>
    <w:rsid w:val="000918A5"/>
    <w:rsid w:val="000933CB"/>
    <w:rsid w:val="000959A4"/>
    <w:rsid w:val="0009668E"/>
    <w:rsid w:val="000A0391"/>
    <w:rsid w:val="000A0525"/>
    <w:rsid w:val="000A1708"/>
    <w:rsid w:val="000A1C98"/>
    <w:rsid w:val="000A43AD"/>
    <w:rsid w:val="000A5508"/>
    <w:rsid w:val="000A58B7"/>
    <w:rsid w:val="000B1A69"/>
    <w:rsid w:val="000B213F"/>
    <w:rsid w:val="000B3A1D"/>
    <w:rsid w:val="000B43CA"/>
    <w:rsid w:val="000B53B8"/>
    <w:rsid w:val="000B7BAB"/>
    <w:rsid w:val="000C7499"/>
    <w:rsid w:val="000D630E"/>
    <w:rsid w:val="000E0EC5"/>
    <w:rsid w:val="000E2B18"/>
    <w:rsid w:val="000E6945"/>
    <w:rsid w:val="000F12DC"/>
    <w:rsid w:val="000F295A"/>
    <w:rsid w:val="000F326E"/>
    <w:rsid w:val="000F5858"/>
    <w:rsid w:val="000F64E8"/>
    <w:rsid w:val="000F7B0E"/>
    <w:rsid w:val="00103A81"/>
    <w:rsid w:val="00105A73"/>
    <w:rsid w:val="00115A50"/>
    <w:rsid w:val="00116701"/>
    <w:rsid w:val="00120985"/>
    <w:rsid w:val="00123DA9"/>
    <w:rsid w:val="00123E8C"/>
    <w:rsid w:val="00125E54"/>
    <w:rsid w:val="00134B4D"/>
    <w:rsid w:val="00134CA7"/>
    <w:rsid w:val="00134D35"/>
    <w:rsid w:val="00136A50"/>
    <w:rsid w:val="00136AF6"/>
    <w:rsid w:val="001373F4"/>
    <w:rsid w:val="00141C2E"/>
    <w:rsid w:val="00141FD8"/>
    <w:rsid w:val="00145E34"/>
    <w:rsid w:val="00146212"/>
    <w:rsid w:val="00150018"/>
    <w:rsid w:val="00150C16"/>
    <w:rsid w:val="00153047"/>
    <w:rsid w:val="00154084"/>
    <w:rsid w:val="00154537"/>
    <w:rsid w:val="00155782"/>
    <w:rsid w:val="001632D1"/>
    <w:rsid w:val="00163CAE"/>
    <w:rsid w:val="001646E2"/>
    <w:rsid w:val="00164BEC"/>
    <w:rsid w:val="0016755E"/>
    <w:rsid w:val="001700E7"/>
    <w:rsid w:val="00170442"/>
    <w:rsid w:val="001714A1"/>
    <w:rsid w:val="0017301B"/>
    <w:rsid w:val="001740C0"/>
    <w:rsid w:val="0017514E"/>
    <w:rsid w:val="001811C2"/>
    <w:rsid w:val="00183973"/>
    <w:rsid w:val="00185496"/>
    <w:rsid w:val="0018677A"/>
    <w:rsid w:val="00197D47"/>
    <w:rsid w:val="001A12E1"/>
    <w:rsid w:val="001A4CE0"/>
    <w:rsid w:val="001A6C19"/>
    <w:rsid w:val="001A6C5C"/>
    <w:rsid w:val="001A7110"/>
    <w:rsid w:val="001B2FB1"/>
    <w:rsid w:val="001B4535"/>
    <w:rsid w:val="001B554E"/>
    <w:rsid w:val="001B682D"/>
    <w:rsid w:val="001B7CEF"/>
    <w:rsid w:val="001C7E54"/>
    <w:rsid w:val="001D0F91"/>
    <w:rsid w:val="001D1A77"/>
    <w:rsid w:val="001D3018"/>
    <w:rsid w:val="001D78D0"/>
    <w:rsid w:val="001D7B88"/>
    <w:rsid w:val="001E74B8"/>
    <w:rsid w:val="001F0C1E"/>
    <w:rsid w:val="001F37EA"/>
    <w:rsid w:val="001F6CC9"/>
    <w:rsid w:val="002049C6"/>
    <w:rsid w:val="002055B1"/>
    <w:rsid w:val="00211A5D"/>
    <w:rsid w:val="00213EEF"/>
    <w:rsid w:val="002209FA"/>
    <w:rsid w:val="0022320F"/>
    <w:rsid w:val="00224B5C"/>
    <w:rsid w:val="002260F7"/>
    <w:rsid w:val="00226192"/>
    <w:rsid w:val="00230180"/>
    <w:rsid w:val="002301D9"/>
    <w:rsid w:val="00230E88"/>
    <w:rsid w:val="00233CFE"/>
    <w:rsid w:val="002361AA"/>
    <w:rsid w:val="00236C3C"/>
    <w:rsid w:val="00241BF1"/>
    <w:rsid w:val="002444C1"/>
    <w:rsid w:val="002455D4"/>
    <w:rsid w:val="00253EDC"/>
    <w:rsid w:val="00254278"/>
    <w:rsid w:val="002561B6"/>
    <w:rsid w:val="00256F35"/>
    <w:rsid w:val="00257FDB"/>
    <w:rsid w:val="00262747"/>
    <w:rsid w:val="002671F4"/>
    <w:rsid w:val="00270F39"/>
    <w:rsid w:val="00276CD2"/>
    <w:rsid w:val="002772FB"/>
    <w:rsid w:val="00277E19"/>
    <w:rsid w:val="00281810"/>
    <w:rsid w:val="00283D4F"/>
    <w:rsid w:val="00292A46"/>
    <w:rsid w:val="002A0E32"/>
    <w:rsid w:val="002A1169"/>
    <w:rsid w:val="002A68C1"/>
    <w:rsid w:val="002A721D"/>
    <w:rsid w:val="002B02C2"/>
    <w:rsid w:val="002B332D"/>
    <w:rsid w:val="002C2DF2"/>
    <w:rsid w:val="002D11E3"/>
    <w:rsid w:val="002E0A29"/>
    <w:rsid w:val="002E0D5F"/>
    <w:rsid w:val="002E50E7"/>
    <w:rsid w:val="002E581B"/>
    <w:rsid w:val="002E7FE0"/>
    <w:rsid w:val="002F546D"/>
    <w:rsid w:val="002F6290"/>
    <w:rsid w:val="00306CB1"/>
    <w:rsid w:val="00312528"/>
    <w:rsid w:val="00312811"/>
    <w:rsid w:val="003222D3"/>
    <w:rsid w:val="00322B74"/>
    <w:rsid w:val="0032640D"/>
    <w:rsid w:val="0033121D"/>
    <w:rsid w:val="00332069"/>
    <w:rsid w:val="0033206E"/>
    <w:rsid w:val="003354C1"/>
    <w:rsid w:val="0033555B"/>
    <w:rsid w:val="00336CC2"/>
    <w:rsid w:val="0033738A"/>
    <w:rsid w:val="00340C53"/>
    <w:rsid w:val="00342CA4"/>
    <w:rsid w:val="00353140"/>
    <w:rsid w:val="00353EF3"/>
    <w:rsid w:val="003553C0"/>
    <w:rsid w:val="00355C54"/>
    <w:rsid w:val="00355C65"/>
    <w:rsid w:val="00355D8F"/>
    <w:rsid w:val="00356DE3"/>
    <w:rsid w:val="00360949"/>
    <w:rsid w:val="00365359"/>
    <w:rsid w:val="00375E25"/>
    <w:rsid w:val="003825ED"/>
    <w:rsid w:val="003851E6"/>
    <w:rsid w:val="00385C15"/>
    <w:rsid w:val="00386C4B"/>
    <w:rsid w:val="00387C3C"/>
    <w:rsid w:val="00395EA2"/>
    <w:rsid w:val="00396589"/>
    <w:rsid w:val="003A1449"/>
    <w:rsid w:val="003A674A"/>
    <w:rsid w:val="003A6C37"/>
    <w:rsid w:val="003B0B1B"/>
    <w:rsid w:val="003B1F32"/>
    <w:rsid w:val="003B27EB"/>
    <w:rsid w:val="003B4019"/>
    <w:rsid w:val="003B693C"/>
    <w:rsid w:val="003B7311"/>
    <w:rsid w:val="003B742B"/>
    <w:rsid w:val="003B7644"/>
    <w:rsid w:val="003C0EFD"/>
    <w:rsid w:val="003C2749"/>
    <w:rsid w:val="003C4721"/>
    <w:rsid w:val="003C651E"/>
    <w:rsid w:val="003D149F"/>
    <w:rsid w:val="003D2476"/>
    <w:rsid w:val="003D3C36"/>
    <w:rsid w:val="003D5A22"/>
    <w:rsid w:val="003D716B"/>
    <w:rsid w:val="003E4124"/>
    <w:rsid w:val="003E5789"/>
    <w:rsid w:val="003F0E4F"/>
    <w:rsid w:val="003F358A"/>
    <w:rsid w:val="003F5011"/>
    <w:rsid w:val="003F6DB5"/>
    <w:rsid w:val="003F7908"/>
    <w:rsid w:val="003F7B42"/>
    <w:rsid w:val="00400DAD"/>
    <w:rsid w:val="00406373"/>
    <w:rsid w:val="004103D5"/>
    <w:rsid w:val="00414296"/>
    <w:rsid w:val="0041724B"/>
    <w:rsid w:val="00417873"/>
    <w:rsid w:val="004225A3"/>
    <w:rsid w:val="00424732"/>
    <w:rsid w:val="0042531B"/>
    <w:rsid w:val="0043049C"/>
    <w:rsid w:val="00431158"/>
    <w:rsid w:val="00432972"/>
    <w:rsid w:val="004343B0"/>
    <w:rsid w:val="00441671"/>
    <w:rsid w:val="004433A9"/>
    <w:rsid w:val="00443F99"/>
    <w:rsid w:val="0044733C"/>
    <w:rsid w:val="00451879"/>
    <w:rsid w:val="00462B64"/>
    <w:rsid w:val="00462C92"/>
    <w:rsid w:val="00465D0C"/>
    <w:rsid w:val="00471D7D"/>
    <w:rsid w:val="00477E48"/>
    <w:rsid w:val="00481299"/>
    <w:rsid w:val="00482050"/>
    <w:rsid w:val="00490040"/>
    <w:rsid w:val="004904A1"/>
    <w:rsid w:val="00491762"/>
    <w:rsid w:val="00491A36"/>
    <w:rsid w:val="00493153"/>
    <w:rsid w:val="004940DB"/>
    <w:rsid w:val="004A1730"/>
    <w:rsid w:val="004A3A85"/>
    <w:rsid w:val="004A53A1"/>
    <w:rsid w:val="004A5DEB"/>
    <w:rsid w:val="004A7C49"/>
    <w:rsid w:val="004B3427"/>
    <w:rsid w:val="004B4CB9"/>
    <w:rsid w:val="004B56F1"/>
    <w:rsid w:val="004B7E8E"/>
    <w:rsid w:val="004C01BA"/>
    <w:rsid w:val="004C02D2"/>
    <w:rsid w:val="004C41C8"/>
    <w:rsid w:val="004C53D3"/>
    <w:rsid w:val="004D2467"/>
    <w:rsid w:val="004D2571"/>
    <w:rsid w:val="004D3899"/>
    <w:rsid w:val="004D5765"/>
    <w:rsid w:val="004E03D3"/>
    <w:rsid w:val="004E10F8"/>
    <w:rsid w:val="004E25C4"/>
    <w:rsid w:val="004E47DF"/>
    <w:rsid w:val="004E58D0"/>
    <w:rsid w:val="004E7C1D"/>
    <w:rsid w:val="004F2B79"/>
    <w:rsid w:val="004F5F0B"/>
    <w:rsid w:val="00500E89"/>
    <w:rsid w:val="00505D76"/>
    <w:rsid w:val="005171B3"/>
    <w:rsid w:val="0052156D"/>
    <w:rsid w:val="005234BC"/>
    <w:rsid w:val="0052450F"/>
    <w:rsid w:val="00531F61"/>
    <w:rsid w:val="00534FBC"/>
    <w:rsid w:val="00536F02"/>
    <w:rsid w:val="005409DC"/>
    <w:rsid w:val="0054478C"/>
    <w:rsid w:val="0054677B"/>
    <w:rsid w:val="005477BB"/>
    <w:rsid w:val="00552A05"/>
    <w:rsid w:val="00554E90"/>
    <w:rsid w:val="00557D14"/>
    <w:rsid w:val="00570406"/>
    <w:rsid w:val="005737CE"/>
    <w:rsid w:val="0057422F"/>
    <w:rsid w:val="005778A7"/>
    <w:rsid w:val="00582EAB"/>
    <w:rsid w:val="005871EA"/>
    <w:rsid w:val="00594566"/>
    <w:rsid w:val="005B1416"/>
    <w:rsid w:val="005C181A"/>
    <w:rsid w:val="005C3337"/>
    <w:rsid w:val="005C516A"/>
    <w:rsid w:val="005D02DB"/>
    <w:rsid w:val="005D0422"/>
    <w:rsid w:val="005D1F74"/>
    <w:rsid w:val="005D4859"/>
    <w:rsid w:val="005D612F"/>
    <w:rsid w:val="005E20F3"/>
    <w:rsid w:val="005E5AE0"/>
    <w:rsid w:val="005E6AE5"/>
    <w:rsid w:val="005F07A8"/>
    <w:rsid w:val="005F25CE"/>
    <w:rsid w:val="005F62EB"/>
    <w:rsid w:val="005F6A25"/>
    <w:rsid w:val="00600882"/>
    <w:rsid w:val="00603261"/>
    <w:rsid w:val="00604F66"/>
    <w:rsid w:val="00605657"/>
    <w:rsid w:val="00605BD2"/>
    <w:rsid w:val="00606440"/>
    <w:rsid w:val="00606F1C"/>
    <w:rsid w:val="00610CA2"/>
    <w:rsid w:val="00611CE1"/>
    <w:rsid w:val="00616B80"/>
    <w:rsid w:val="00617362"/>
    <w:rsid w:val="00617F0B"/>
    <w:rsid w:val="00624845"/>
    <w:rsid w:val="00625530"/>
    <w:rsid w:val="00625BFF"/>
    <w:rsid w:val="00631E69"/>
    <w:rsid w:val="006364CC"/>
    <w:rsid w:val="00636A89"/>
    <w:rsid w:val="006461E5"/>
    <w:rsid w:val="00647B52"/>
    <w:rsid w:val="0065368C"/>
    <w:rsid w:val="006543C7"/>
    <w:rsid w:val="00654A47"/>
    <w:rsid w:val="00654EB3"/>
    <w:rsid w:val="00654ECE"/>
    <w:rsid w:val="00660772"/>
    <w:rsid w:val="0066229A"/>
    <w:rsid w:val="0066765B"/>
    <w:rsid w:val="0067539C"/>
    <w:rsid w:val="0067569B"/>
    <w:rsid w:val="00676A64"/>
    <w:rsid w:val="00677ECD"/>
    <w:rsid w:val="006837AA"/>
    <w:rsid w:val="0068490B"/>
    <w:rsid w:val="00690126"/>
    <w:rsid w:val="00693E3E"/>
    <w:rsid w:val="006951CB"/>
    <w:rsid w:val="00695BC1"/>
    <w:rsid w:val="006A6D13"/>
    <w:rsid w:val="006B31B9"/>
    <w:rsid w:val="006B5735"/>
    <w:rsid w:val="006B6698"/>
    <w:rsid w:val="006C09DC"/>
    <w:rsid w:val="006C53EE"/>
    <w:rsid w:val="006C6D94"/>
    <w:rsid w:val="006D0DA1"/>
    <w:rsid w:val="006D0EFC"/>
    <w:rsid w:val="006D5AAA"/>
    <w:rsid w:val="006D6DEC"/>
    <w:rsid w:val="006D764F"/>
    <w:rsid w:val="006D7E60"/>
    <w:rsid w:val="006E293C"/>
    <w:rsid w:val="006E7F1A"/>
    <w:rsid w:val="006F460C"/>
    <w:rsid w:val="006F690A"/>
    <w:rsid w:val="007051E4"/>
    <w:rsid w:val="007133EB"/>
    <w:rsid w:val="007144D6"/>
    <w:rsid w:val="007146D8"/>
    <w:rsid w:val="007149B4"/>
    <w:rsid w:val="00721281"/>
    <w:rsid w:val="00727DE3"/>
    <w:rsid w:val="00735F15"/>
    <w:rsid w:val="00740248"/>
    <w:rsid w:val="00740E64"/>
    <w:rsid w:val="00741879"/>
    <w:rsid w:val="00743FBB"/>
    <w:rsid w:val="00745DA6"/>
    <w:rsid w:val="00746AAD"/>
    <w:rsid w:val="00756F98"/>
    <w:rsid w:val="00757400"/>
    <w:rsid w:val="00761D5F"/>
    <w:rsid w:val="00773895"/>
    <w:rsid w:val="007771C4"/>
    <w:rsid w:val="00784461"/>
    <w:rsid w:val="007876ED"/>
    <w:rsid w:val="007923E6"/>
    <w:rsid w:val="00794ACC"/>
    <w:rsid w:val="007959C4"/>
    <w:rsid w:val="00796193"/>
    <w:rsid w:val="00797DF8"/>
    <w:rsid w:val="007A13F7"/>
    <w:rsid w:val="007A36DF"/>
    <w:rsid w:val="007A40EE"/>
    <w:rsid w:val="007A5CA5"/>
    <w:rsid w:val="007A654C"/>
    <w:rsid w:val="007A6E9A"/>
    <w:rsid w:val="007B0E77"/>
    <w:rsid w:val="007B27CC"/>
    <w:rsid w:val="007B4F64"/>
    <w:rsid w:val="007B5C50"/>
    <w:rsid w:val="007B6D8A"/>
    <w:rsid w:val="007C51F6"/>
    <w:rsid w:val="007D01CA"/>
    <w:rsid w:val="007D47CD"/>
    <w:rsid w:val="007D56A6"/>
    <w:rsid w:val="007E1AB6"/>
    <w:rsid w:val="007F0372"/>
    <w:rsid w:val="007F19D3"/>
    <w:rsid w:val="00802578"/>
    <w:rsid w:val="008066D0"/>
    <w:rsid w:val="00810406"/>
    <w:rsid w:val="008162A0"/>
    <w:rsid w:val="00820539"/>
    <w:rsid w:val="0082057A"/>
    <w:rsid w:val="008216D3"/>
    <w:rsid w:val="00822457"/>
    <w:rsid w:val="00824D57"/>
    <w:rsid w:val="008258A0"/>
    <w:rsid w:val="00826231"/>
    <w:rsid w:val="00826E31"/>
    <w:rsid w:val="008325E3"/>
    <w:rsid w:val="0083412F"/>
    <w:rsid w:val="00834909"/>
    <w:rsid w:val="0083497F"/>
    <w:rsid w:val="0083572D"/>
    <w:rsid w:val="0083597C"/>
    <w:rsid w:val="0083653D"/>
    <w:rsid w:val="00836B2D"/>
    <w:rsid w:val="00842C2C"/>
    <w:rsid w:val="00845963"/>
    <w:rsid w:val="00850833"/>
    <w:rsid w:val="0086171D"/>
    <w:rsid w:val="00861DC7"/>
    <w:rsid w:val="0087054A"/>
    <w:rsid w:val="00874751"/>
    <w:rsid w:val="00875001"/>
    <w:rsid w:val="00876495"/>
    <w:rsid w:val="00877878"/>
    <w:rsid w:val="00881097"/>
    <w:rsid w:val="0088266D"/>
    <w:rsid w:val="008848B8"/>
    <w:rsid w:val="008862FD"/>
    <w:rsid w:val="008907B8"/>
    <w:rsid w:val="008933A4"/>
    <w:rsid w:val="0089578D"/>
    <w:rsid w:val="00895FC6"/>
    <w:rsid w:val="008A03D1"/>
    <w:rsid w:val="008A191F"/>
    <w:rsid w:val="008A2E13"/>
    <w:rsid w:val="008B0E13"/>
    <w:rsid w:val="008B3CCB"/>
    <w:rsid w:val="008B3E6C"/>
    <w:rsid w:val="008C6382"/>
    <w:rsid w:val="008C74B5"/>
    <w:rsid w:val="008C76A4"/>
    <w:rsid w:val="008E4939"/>
    <w:rsid w:val="008E64FC"/>
    <w:rsid w:val="008F0C1B"/>
    <w:rsid w:val="008F20F5"/>
    <w:rsid w:val="009014C6"/>
    <w:rsid w:val="0090199D"/>
    <w:rsid w:val="009045C2"/>
    <w:rsid w:val="00907F97"/>
    <w:rsid w:val="009122D4"/>
    <w:rsid w:val="00913F92"/>
    <w:rsid w:val="009204EE"/>
    <w:rsid w:val="009229FA"/>
    <w:rsid w:val="00923889"/>
    <w:rsid w:val="00925D70"/>
    <w:rsid w:val="009320D3"/>
    <w:rsid w:val="00933DC7"/>
    <w:rsid w:val="00934D17"/>
    <w:rsid w:val="00937410"/>
    <w:rsid w:val="0094174B"/>
    <w:rsid w:val="00941E1A"/>
    <w:rsid w:val="009420C2"/>
    <w:rsid w:val="00942A1A"/>
    <w:rsid w:val="009432AC"/>
    <w:rsid w:val="009443CB"/>
    <w:rsid w:val="00944A35"/>
    <w:rsid w:val="00947510"/>
    <w:rsid w:val="0095015A"/>
    <w:rsid w:val="00950CAA"/>
    <w:rsid w:val="00951138"/>
    <w:rsid w:val="0095195D"/>
    <w:rsid w:val="00952D3D"/>
    <w:rsid w:val="009533E8"/>
    <w:rsid w:val="009564BA"/>
    <w:rsid w:val="00961169"/>
    <w:rsid w:val="00964341"/>
    <w:rsid w:val="00967851"/>
    <w:rsid w:val="009706B4"/>
    <w:rsid w:val="009716F9"/>
    <w:rsid w:val="0097358E"/>
    <w:rsid w:val="00976882"/>
    <w:rsid w:val="0098081F"/>
    <w:rsid w:val="00982772"/>
    <w:rsid w:val="00990ADB"/>
    <w:rsid w:val="009918CD"/>
    <w:rsid w:val="00996B14"/>
    <w:rsid w:val="00997C6E"/>
    <w:rsid w:val="009A1098"/>
    <w:rsid w:val="009A19AB"/>
    <w:rsid w:val="009A2AB7"/>
    <w:rsid w:val="009A2E71"/>
    <w:rsid w:val="009A3A21"/>
    <w:rsid w:val="009A43ED"/>
    <w:rsid w:val="009B0724"/>
    <w:rsid w:val="009B078A"/>
    <w:rsid w:val="009B68D5"/>
    <w:rsid w:val="009B74B7"/>
    <w:rsid w:val="009C0A12"/>
    <w:rsid w:val="009C0C19"/>
    <w:rsid w:val="009C1074"/>
    <w:rsid w:val="009C1231"/>
    <w:rsid w:val="009C674F"/>
    <w:rsid w:val="009D2341"/>
    <w:rsid w:val="009D4C76"/>
    <w:rsid w:val="009D7619"/>
    <w:rsid w:val="009E5E1D"/>
    <w:rsid w:val="009E6D86"/>
    <w:rsid w:val="009F0ED2"/>
    <w:rsid w:val="009F3C0F"/>
    <w:rsid w:val="009F3CB4"/>
    <w:rsid w:val="009F497E"/>
    <w:rsid w:val="009F717E"/>
    <w:rsid w:val="00A01B14"/>
    <w:rsid w:val="00A05775"/>
    <w:rsid w:val="00A078CD"/>
    <w:rsid w:val="00A10FF2"/>
    <w:rsid w:val="00A15C96"/>
    <w:rsid w:val="00A17BA3"/>
    <w:rsid w:val="00A30B50"/>
    <w:rsid w:val="00A35A69"/>
    <w:rsid w:val="00A375BF"/>
    <w:rsid w:val="00A4272C"/>
    <w:rsid w:val="00A520A0"/>
    <w:rsid w:val="00A533B6"/>
    <w:rsid w:val="00A54D5A"/>
    <w:rsid w:val="00A567E0"/>
    <w:rsid w:val="00A63BF5"/>
    <w:rsid w:val="00A66BFA"/>
    <w:rsid w:val="00A76667"/>
    <w:rsid w:val="00A80FD9"/>
    <w:rsid w:val="00A8130E"/>
    <w:rsid w:val="00A8484E"/>
    <w:rsid w:val="00A86092"/>
    <w:rsid w:val="00A92B84"/>
    <w:rsid w:val="00A93F66"/>
    <w:rsid w:val="00AA6668"/>
    <w:rsid w:val="00AB0CD3"/>
    <w:rsid w:val="00AB1017"/>
    <w:rsid w:val="00AB3CE2"/>
    <w:rsid w:val="00AB6BD6"/>
    <w:rsid w:val="00AC3AF9"/>
    <w:rsid w:val="00AE49CF"/>
    <w:rsid w:val="00AE516C"/>
    <w:rsid w:val="00AE565B"/>
    <w:rsid w:val="00AE6713"/>
    <w:rsid w:val="00B00191"/>
    <w:rsid w:val="00B00CC7"/>
    <w:rsid w:val="00B02B8A"/>
    <w:rsid w:val="00B04C4D"/>
    <w:rsid w:val="00B04E8F"/>
    <w:rsid w:val="00B076EC"/>
    <w:rsid w:val="00B1039E"/>
    <w:rsid w:val="00B11512"/>
    <w:rsid w:val="00B130F3"/>
    <w:rsid w:val="00B21AEE"/>
    <w:rsid w:val="00B25C80"/>
    <w:rsid w:val="00B27B6B"/>
    <w:rsid w:val="00B30B29"/>
    <w:rsid w:val="00B31120"/>
    <w:rsid w:val="00B35403"/>
    <w:rsid w:val="00B413B2"/>
    <w:rsid w:val="00B45905"/>
    <w:rsid w:val="00B465CC"/>
    <w:rsid w:val="00B46658"/>
    <w:rsid w:val="00B530A1"/>
    <w:rsid w:val="00B53331"/>
    <w:rsid w:val="00B67FCD"/>
    <w:rsid w:val="00B7048D"/>
    <w:rsid w:val="00B725F1"/>
    <w:rsid w:val="00B73691"/>
    <w:rsid w:val="00B766AA"/>
    <w:rsid w:val="00B76BE5"/>
    <w:rsid w:val="00B82DD0"/>
    <w:rsid w:val="00B86AAC"/>
    <w:rsid w:val="00B86EF6"/>
    <w:rsid w:val="00B86FB3"/>
    <w:rsid w:val="00B87838"/>
    <w:rsid w:val="00B87973"/>
    <w:rsid w:val="00B91DF5"/>
    <w:rsid w:val="00B932D4"/>
    <w:rsid w:val="00B93593"/>
    <w:rsid w:val="00B9658B"/>
    <w:rsid w:val="00BA198D"/>
    <w:rsid w:val="00BA309F"/>
    <w:rsid w:val="00BA5F45"/>
    <w:rsid w:val="00BA67EE"/>
    <w:rsid w:val="00BA68D4"/>
    <w:rsid w:val="00BC5E9B"/>
    <w:rsid w:val="00BC7087"/>
    <w:rsid w:val="00BC7795"/>
    <w:rsid w:val="00BC7D7B"/>
    <w:rsid w:val="00BD0E64"/>
    <w:rsid w:val="00BD7CB7"/>
    <w:rsid w:val="00BE031E"/>
    <w:rsid w:val="00BE0652"/>
    <w:rsid w:val="00BE4579"/>
    <w:rsid w:val="00BE5933"/>
    <w:rsid w:val="00BE6239"/>
    <w:rsid w:val="00BF3379"/>
    <w:rsid w:val="00BF33F0"/>
    <w:rsid w:val="00BF3409"/>
    <w:rsid w:val="00BF4B41"/>
    <w:rsid w:val="00BF5134"/>
    <w:rsid w:val="00BF5CCE"/>
    <w:rsid w:val="00BF7FEE"/>
    <w:rsid w:val="00C020D1"/>
    <w:rsid w:val="00C0453F"/>
    <w:rsid w:val="00C113C8"/>
    <w:rsid w:val="00C21545"/>
    <w:rsid w:val="00C23397"/>
    <w:rsid w:val="00C32034"/>
    <w:rsid w:val="00C34AEF"/>
    <w:rsid w:val="00C34CD5"/>
    <w:rsid w:val="00C3767F"/>
    <w:rsid w:val="00C402AC"/>
    <w:rsid w:val="00C5073B"/>
    <w:rsid w:val="00C54F59"/>
    <w:rsid w:val="00C56E9D"/>
    <w:rsid w:val="00C60D52"/>
    <w:rsid w:val="00C71457"/>
    <w:rsid w:val="00C73032"/>
    <w:rsid w:val="00C73717"/>
    <w:rsid w:val="00C73BE1"/>
    <w:rsid w:val="00C73CDA"/>
    <w:rsid w:val="00C818D5"/>
    <w:rsid w:val="00C86608"/>
    <w:rsid w:val="00C8747B"/>
    <w:rsid w:val="00C96F4C"/>
    <w:rsid w:val="00CA06C2"/>
    <w:rsid w:val="00CA1D1A"/>
    <w:rsid w:val="00CA306D"/>
    <w:rsid w:val="00CA36AE"/>
    <w:rsid w:val="00CA6E0B"/>
    <w:rsid w:val="00CB0B4D"/>
    <w:rsid w:val="00CB0C56"/>
    <w:rsid w:val="00CB1FDD"/>
    <w:rsid w:val="00CB6DAF"/>
    <w:rsid w:val="00CC0309"/>
    <w:rsid w:val="00CC500A"/>
    <w:rsid w:val="00CD196D"/>
    <w:rsid w:val="00CD6381"/>
    <w:rsid w:val="00CE063F"/>
    <w:rsid w:val="00CE7205"/>
    <w:rsid w:val="00CF02A9"/>
    <w:rsid w:val="00CF1A71"/>
    <w:rsid w:val="00CF315B"/>
    <w:rsid w:val="00CF54B3"/>
    <w:rsid w:val="00D07E2E"/>
    <w:rsid w:val="00D13C93"/>
    <w:rsid w:val="00D24B34"/>
    <w:rsid w:val="00D24EB4"/>
    <w:rsid w:val="00D25637"/>
    <w:rsid w:val="00D25CFB"/>
    <w:rsid w:val="00D27211"/>
    <w:rsid w:val="00D27E4B"/>
    <w:rsid w:val="00D31770"/>
    <w:rsid w:val="00D32D34"/>
    <w:rsid w:val="00D34A4B"/>
    <w:rsid w:val="00D44244"/>
    <w:rsid w:val="00D46042"/>
    <w:rsid w:val="00D47612"/>
    <w:rsid w:val="00D533C5"/>
    <w:rsid w:val="00D5532A"/>
    <w:rsid w:val="00D55F2F"/>
    <w:rsid w:val="00D57532"/>
    <w:rsid w:val="00D61061"/>
    <w:rsid w:val="00D62321"/>
    <w:rsid w:val="00D665A3"/>
    <w:rsid w:val="00D73611"/>
    <w:rsid w:val="00D81C08"/>
    <w:rsid w:val="00D86B5A"/>
    <w:rsid w:val="00D87478"/>
    <w:rsid w:val="00D87FE3"/>
    <w:rsid w:val="00D91F39"/>
    <w:rsid w:val="00D93277"/>
    <w:rsid w:val="00D955DC"/>
    <w:rsid w:val="00DA2E04"/>
    <w:rsid w:val="00DB0360"/>
    <w:rsid w:val="00DB193F"/>
    <w:rsid w:val="00DB41FA"/>
    <w:rsid w:val="00DC1479"/>
    <w:rsid w:val="00DC1D99"/>
    <w:rsid w:val="00DD332E"/>
    <w:rsid w:val="00DD54BD"/>
    <w:rsid w:val="00DD615C"/>
    <w:rsid w:val="00DD61D1"/>
    <w:rsid w:val="00DE2645"/>
    <w:rsid w:val="00DE777A"/>
    <w:rsid w:val="00DF0B86"/>
    <w:rsid w:val="00DF1C3D"/>
    <w:rsid w:val="00DF40C7"/>
    <w:rsid w:val="00DF6F75"/>
    <w:rsid w:val="00E037E2"/>
    <w:rsid w:val="00E04E92"/>
    <w:rsid w:val="00E134F8"/>
    <w:rsid w:val="00E16FD4"/>
    <w:rsid w:val="00E17C56"/>
    <w:rsid w:val="00E20535"/>
    <w:rsid w:val="00E2262D"/>
    <w:rsid w:val="00E22911"/>
    <w:rsid w:val="00E2639E"/>
    <w:rsid w:val="00E307BA"/>
    <w:rsid w:val="00E31749"/>
    <w:rsid w:val="00E33075"/>
    <w:rsid w:val="00E34F06"/>
    <w:rsid w:val="00E415B7"/>
    <w:rsid w:val="00E41F66"/>
    <w:rsid w:val="00E42C27"/>
    <w:rsid w:val="00E445F8"/>
    <w:rsid w:val="00E4570D"/>
    <w:rsid w:val="00E5324A"/>
    <w:rsid w:val="00E57083"/>
    <w:rsid w:val="00E61026"/>
    <w:rsid w:val="00E61EA9"/>
    <w:rsid w:val="00E62C51"/>
    <w:rsid w:val="00E65756"/>
    <w:rsid w:val="00E70A58"/>
    <w:rsid w:val="00E72C76"/>
    <w:rsid w:val="00E846EE"/>
    <w:rsid w:val="00E85226"/>
    <w:rsid w:val="00E91EF4"/>
    <w:rsid w:val="00E93400"/>
    <w:rsid w:val="00E95821"/>
    <w:rsid w:val="00EA1104"/>
    <w:rsid w:val="00EB3717"/>
    <w:rsid w:val="00EB53D1"/>
    <w:rsid w:val="00ED4283"/>
    <w:rsid w:val="00ED510F"/>
    <w:rsid w:val="00ED58DD"/>
    <w:rsid w:val="00ED6BB9"/>
    <w:rsid w:val="00ED7FD2"/>
    <w:rsid w:val="00EE0355"/>
    <w:rsid w:val="00EE28F8"/>
    <w:rsid w:val="00EE7377"/>
    <w:rsid w:val="00EE7D58"/>
    <w:rsid w:val="00EE7ECE"/>
    <w:rsid w:val="00EF2E21"/>
    <w:rsid w:val="00EF7DE8"/>
    <w:rsid w:val="00F02375"/>
    <w:rsid w:val="00F04AC3"/>
    <w:rsid w:val="00F079BC"/>
    <w:rsid w:val="00F07FF4"/>
    <w:rsid w:val="00F10E76"/>
    <w:rsid w:val="00F13B10"/>
    <w:rsid w:val="00F148E9"/>
    <w:rsid w:val="00F21EEE"/>
    <w:rsid w:val="00F26B18"/>
    <w:rsid w:val="00F276FB"/>
    <w:rsid w:val="00F27753"/>
    <w:rsid w:val="00F36E9C"/>
    <w:rsid w:val="00F42A6D"/>
    <w:rsid w:val="00F442FF"/>
    <w:rsid w:val="00F561BF"/>
    <w:rsid w:val="00F61266"/>
    <w:rsid w:val="00F61D1B"/>
    <w:rsid w:val="00F75FAB"/>
    <w:rsid w:val="00F76827"/>
    <w:rsid w:val="00F7726E"/>
    <w:rsid w:val="00F8049B"/>
    <w:rsid w:val="00F80F57"/>
    <w:rsid w:val="00F816A3"/>
    <w:rsid w:val="00F83973"/>
    <w:rsid w:val="00F84867"/>
    <w:rsid w:val="00F8648A"/>
    <w:rsid w:val="00F9108D"/>
    <w:rsid w:val="00F93B6A"/>
    <w:rsid w:val="00F9420A"/>
    <w:rsid w:val="00FA0A36"/>
    <w:rsid w:val="00FA12F2"/>
    <w:rsid w:val="00FA2F6D"/>
    <w:rsid w:val="00FA329D"/>
    <w:rsid w:val="00FA5F2F"/>
    <w:rsid w:val="00FB0F98"/>
    <w:rsid w:val="00FB4FFB"/>
    <w:rsid w:val="00FB60E0"/>
    <w:rsid w:val="00FB6352"/>
    <w:rsid w:val="00FB67E1"/>
    <w:rsid w:val="00FC130A"/>
    <w:rsid w:val="00FC279E"/>
    <w:rsid w:val="00FC2C55"/>
    <w:rsid w:val="00FC4882"/>
    <w:rsid w:val="00FC5EA6"/>
    <w:rsid w:val="00FD3A86"/>
    <w:rsid w:val="00FD5E50"/>
    <w:rsid w:val="00FE28D4"/>
    <w:rsid w:val="00FE3AC1"/>
    <w:rsid w:val="00FE62B6"/>
    <w:rsid w:val="00FE79AA"/>
    <w:rsid w:val="00FF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3E14"/>
  <w15:chartTrackingRefBased/>
  <w15:docId w15:val="{2CFCAFBC-E6DA-4D9F-972B-675FB5D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3C36"/>
    <w:pPr>
      <w:spacing w:after="0" w:line="300" w:lineRule="auto"/>
      <w:outlineLvl w:val="0"/>
    </w:pPr>
    <w:rPr>
      <w:rFonts w:ascii="Helvetica" w:hAnsi="Helvetica" w:cs="Helvetica"/>
      <w:b/>
      <w:bCs/>
      <w:color w:val="606060"/>
      <w:spacing w:val="-15"/>
      <w:kern w:val="36"/>
      <w:sz w:val="60"/>
      <w:szCs w:val="60"/>
      <w:lang w:eastAsia="en-GB"/>
    </w:rPr>
  </w:style>
  <w:style w:type="paragraph" w:styleId="Heading2">
    <w:name w:val="heading 2"/>
    <w:basedOn w:val="Normal"/>
    <w:next w:val="Normal"/>
    <w:link w:val="Heading2Char"/>
    <w:uiPriority w:val="9"/>
    <w:unhideWhenUsed/>
    <w:qFormat/>
    <w:rsid w:val="00CB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C36"/>
    <w:rPr>
      <w:color w:val="0000FF"/>
      <w:u w:val="single"/>
    </w:rPr>
  </w:style>
  <w:style w:type="character" w:styleId="UnresolvedMention">
    <w:name w:val="Unresolved Mention"/>
    <w:basedOn w:val="DefaultParagraphFont"/>
    <w:uiPriority w:val="99"/>
    <w:semiHidden/>
    <w:unhideWhenUsed/>
    <w:rsid w:val="003D3C36"/>
    <w:rPr>
      <w:color w:val="605E5C"/>
      <w:shd w:val="clear" w:color="auto" w:fill="E1DFDD"/>
    </w:rPr>
  </w:style>
  <w:style w:type="character" w:styleId="FollowedHyperlink">
    <w:name w:val="FollowedHyperlink"/>
    <w:basedOn w:val="DefaultParagraphFont"/>
    <w:uiPriority w:val="99"/>
    <w:semiHidden/>
    <w:unhideWhenUsed/>
    <w:rsid w:val="003D3C36"/>
    <w:rPr>
      <w:color w:val="954F72" w:themeColor="followedHyperlink"/>
      <w:u w:val="single"/>
    </w:rPr>
  </w:style>
  <w:style w:type="character" w:customStyle="1" w:styleId="Heading1Char">
    <w:name w:val="Heading 1 Char"/>
    <w:basedOn w:val="DefaultParagraphFont"/>
    <w:link w:val="Heading1"/>
    <w:uiPriority w:val="9"/>
    <w:rsid w:val="003D3C36"/>
    <w:rPr>
      <w:rFonts w:ascii="Helvetica" w:hAnsi="Helvetica" w:cs="Helvetica"/>
      <w:b/>
      <w:bCs/>
      <w:color w:val="606060"/>
      <w:spacing w:val="-15"/>
      <w:kern w:val="36"/>
      <w:sz w:val="60"/>
      <w:szCs w:val="60"/>
      <w:lang w:eastAsia="en-GB"/>
    </w:rPr>
  </w:style>
  <w:style w:type="character" w:styleId="Strong">
    <w:name w:val="Strong"/>
    <w:basedOn w:val="DefaultParagraphFont"/>
    <w:uiPriority w:val="22"/>
    <w:qFormat/>
    <w:rsid w:val="003D3C36"/>
    <w:rPr>
      <w:b/>
      <w:bCs/>
    </w:rPr>
  </w:style>
  <w:style w:type="character" w:styleId="Emphasis">
    <w:name w:val="Emphasis"/>
    <w:basedOn w:val="DefaultParagraphFont"/>
    <w:uiPriority w:val="20"/>
    <w:qFormat/>
    <w:rsid w:val="003D3C36"/>
    <w:rPr>
      <w:i/>
      <w:iCs/>
    </w:rPr>
  </w:style>
  <w:style w:type="character" w:customStyle="1" w:styleId="Heading2Char">
    <w:name w:val="Heading 2 Char"/>
    <w:basedOn w:val="DefaultParagraphFont"/>
    <w:link w:val="Heading2"/>
    <w:uiPriority w:val="9"/>
    <w:rsid w:val="00CB0C56"/>
    <w:rPr>
      <w:rFonts w:asciiTheme="majorHAnsi" w:eastAsiaTheme="majorEastAsia" w:hAnsiTheme="majorHAnsi" w:cstheme="majorBidi"/>
      <w:color w:val="2F5496" w:themeColor="accent1" w:themeShade="BF"/>
      <w:sz w:val="26"/>
      <w:szCs w:val="26"/>
    </w:rPr>
  </w:style>
  <w:style w:type="paragraph" w:styleId="ListParagraph">
    <w:name w:val="List Paragraph"/>
    <w:aliases w:val="F5 List Paragraph,List Paragraph1"/>
    <w:basedOn w:val="Normal"/>
    <w:link w:val="ListParagraphChar"/>
    <w:uiPriority w:val="34"/>
    <w:qFormat/>
    <w:rsid w:val="00A375BF"/>
    <w:pPr>
      <w:ind w:left="720"/>
      <w:contextualSpacing/>
    </w:pPr>
  </w:style>
  <w:style w:type="paragraph" w:styleId="NormalWeb">
    <w:name w:val="Normal (Web)"/>
    <w:basedOn w:val="Normal"/>
    <w:uiPriority w:val="99"/>
    <w:unhideWhenUsed/>
    <w:rsid w:val="00CC500A"/>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D7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D2"/>
    <w:rPr>
      <w:rFonts w:ascii="Segoe UI" w:hAnsi="Segoe UI" w:cs="Segoe UI"/>
      <w:sz w:val="18"/>
      <w:szCs w:val="18"/>
    </w:rPr>
  </w:style>
  <w:style w:type="character" w:customStyle="1" w:styleId="Heading3Char">
    <w:name w:val="Heading 3 Char"/>
    <w:basedOn w:val="DefaultParagraphFont"/>
    <w:link w:val="Heading3"/>
    <w:uiPriority w:val="9"/>
    <w:rsid w:val="000A1C9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C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74F"/>
  </w:style>
  <w:style w:type="paragraph" w:styleId="Footer">
    <w:name w:val="footer"/>
    <w:basedOn w:val="Normal"/>
    <w:link w:val="FooterChar"/>
    <w:uiPriority w:val="99"/>
    <w:unhideWhenUsed/>
    <w:rsid w:val="009C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74F"/>
  </w:style>
  <w:style w:type="paragraph" w:customStyle="1" w:styleId="Body">
    <w:name w:val="Body"/>
    <w:rsid w:val="007A5CA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styleId="PlainText">
    <w:name w:val="Plain Text"/>
    <w:basedOn w:val="Normal"/>
    <w:link w:val="PlainTextChar"/>
    <w:uiPriority w:val="99"/>
    <w:semiHidden/>
    <w:unhideWhenUsed/>
    <w:rsid w:val="009204E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04EE"/>
    <w:rPr>
      <w:rFonts w:ascii="Calibri" w:hAnsi="Calibri"/>
      <w:szCs w:val="21"/>
    </w:rPr>
  </w:style>
  <w:style w:type="character" w:customStyle="1" w:styleId="ListParagraphChar">
    <w:name w:val="List Paragraph Char"/>
    <w:aliases w:val="F5 List Paragraph Char,List Paragraph1 Char"/>
    <w:link w:val="ListParagraph"/>
    <w:uiPriority w:val="34"/>
    <w:locked/>
    <w:rsid w:val="00491762"/>
  </w:style>
  <w:style w:type="table" w:styleId="TableGrid">
    <w:name w:val="Table Grid"/>
    <w:basedOn w:val="TableNormal"/>
    <w:uiPriority w:val="39"/>
    <w:rsid w:val="00164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3299">
      <w:bodyDiv w:val="1"/>
      <w:marLeft w:val="0"/>
      <w:marRight w:val="0"/>
      <w:marTop w:val="0"/>
      <w:marBottom w:val="0"/>
      <w:divBdr>
        <w:top w:val="none" w:sz="0" w:space="0" w:color="auto"/>
        <w:left w:val="none" w:sz="0" w:space="0" w:color="auto"/>
        <w:bottom w:val="none" w:sz="0" w:space="0" w:color="auto"/>
        <w:right w:val="none" w:sz="0" w:space="0" w:color="auto"/>
      </w:divBdr>
    </w:div>
    <w:div w:id="141118832">
      <w:bodyDiv w:val="1"/>
      <w:marLeft w:val="0"/>
      <w:marRight w:val="0"/>
      <w:marTop w:val="0"/>
      <w:marBottom w:val="0"/>
      <w:divBdr>
        <w:top w:val="none" w:sz="0" w:space="0" w:color="auto"/>
        <w:left w:val="none" w:sz="0" w:space="0" w:color="auto"/>
        <w:bottom w:val="none" w:sz="0" w:space="0" w:color="auto"/>
        <w:right w:val="none" w:sz="0" w:space="0" w:color="auto"/>
      </w:divBdr>
    </w:div>
    <w:div w:id="155808663">
      <w:bodyDiv w:val="1"/>
      <w:marLeft w:val="0"/>
      <w:marRight w:val="0"/>
      <w:marTop w:val="0"/>
      <w:marBottom w:val="0"/>
      <w:divBdr>
        <w:top w:val="none" w:sz="0" w:space="0" w:color="auto"/>
        <w:left w:val="none" w:sz="0" w:space="0" w:color="auto"/>
        <w:bottom w:val="none" w:sz="0" w:space="0" w:color="auto"/>
        <w:right w:val="none" w:sz="0" w:space="0" w:color="auto"/>
      </w:divBdr>
    </w:div>
    <w:div w:id="179782990">
      <w:bodyDiv w:val="1"/>
      <w:marLeft w:val="0"/>
      <w:marRight w:val="0"/>
      <w:marTop w:val="0"/>
      <w:marBottom w:val="0"/>
      <w:divBdr>
        <w:top w:val="none" w:sz="0" w:space="0" w:color="auto"/>
        <w:left w:val="none" w:sz="0" w:space="0" w:color="auto"/>
        <w:bottom w:val="none" w:sz="0" w:space="0" w:color="auto"/>
        <w:right w:val="none" w:sz="0" w:space="0" w:color="auto"/>
      </w:divBdr>
    </w:div>
    <w:div w:id="249432840">
      <w:bodyDiv w:val="1"/>
      <w:marLeft w:val="0"/>
      <w:marRight w:val="0"/>
      <w:marTop w:val="0"/>
      <w:marBottom w:val="0"/>
      <w:divBdr>
        <w:top w:val="none" w:sz="0" w:space="0" w:color="auto"/>
        <w:left w:val="none" w:sz="0" w:space="0" w:color="auto"/>
        <w:bottom w:val="none" w:sz="0" w:space="0" w:color="auto"/>
        <w:right w:val="none" w:sz="0" w:space="0" w:color="auto"/>
      </w:divBdr>
    </w:div>
    <w:div w:id="329217654">
      <w:bodyDiv w:val="1"/>
      <w:marLeft w:val="0"/>
      <w:marRight w:val="0"/>
      <w:marTop w:val="0"/>
      <w:marBottom w:val="0"/>
      <w:divBdr>
        <w:top w:val="none" w:sz="0" w:space="0" w:color="auto"/>
        <w:left w:val="none" w:sz="0" w:space="0" w:color="auto"/>
        <w:bottom w:val="none" w:sz="0" w:space="0" w:color="auto"/>
        <w:right w:val="none" w:sz="0" w:space="0" w:color="auto"/>
      </w:divBdr>
    </w:div>
    <w:div w:id="577986238">
      <w:bodyDiv w:val="1"/>
      <w:marLeft w:val="0"/>
      <w:marRight w:val="0"/>
      <w:marTop w:val="0"/>
      <w:marBottom w:val="0"/>
      <w:divBdr>
        <w:top w:val="none" w:sz="0" w:space="0" w:color="auto"/>
        <w:left w:val="none" w:sz="0" w:space="0" w:color="auto"/>
        <w:bottom w:val="none" w:sz="0" w:space="0" w:color="auto"/>
        <w:right w:val="none" w:sz="0" w:space="0" w:color="auto"/>
      </w:divBdr>
    </w:div>
    <w:div w:id="632173247">
      <w:bodyDiv w:val="1"/>
      <w:marLeft w:val="0"/>
      <w:marRight w:val="0"/>
      <w:marTop w:val="0"/>
      <w:marBottom w:val="0"/>
      <w:divBdr>
        <w:top w:val="none" w:sz="0" w:space="0" w:color="auto"/>
        <w:left w:val="none" w:sz="0" w:space="0" w:color="auto"/>
        <w:bottom w:val="none" w:sz="0" w:space="0" w:color="auto"/>
        <w:right w:val="none" w:sz="0" w:space="0" w:color="auto"/>
      </w:divBdr>
    </w:div>
    <w:div w:id="689382591">
      <w:bodyDiv w:val="1"/>
      <w:marLeft w:val="0"/>
      <w:marRight w:val="0"/>
      <w:marTop w:val="0"/>
      <w:marBottom w:val="0"/>
      <w:divBdr>
        <w:top w:val="none" w:sz="0" w:space="0" w:color="auto"/>
        <w:left w:val="none" w:sz="0" w:space="0" w:color="auto"/>
        <w:bottom w:val="none" w:sz="0" w:space="0" w:color="auto"/>
        <w:right w:val="none" w:sz="0" w:space="0" w:color="auto"/>
      </w:divBdr>
    </w:div>
    <w:div w:id="868102111">
      <w:bodyDiv w:val="1"/>
      <w:marLeft w:val="0"/>
      <w:marRight w:val="0"/>
      <w:marTop w:val="0"/>
      <w:marBottom w:val="0"/>
      <w:divBdr>
        <w:top w:val="none" w:sz="0" w:space="0" w:color="auto"/>
        <w:left w:val="none" w:sz="0" w:space="0" w:color="auto"/>
        <w:bottom w:val="none" w:sz="0" w:space="0" w:color="auto"/>
        <w:right w:val="none" w:sz="0" w:space="0" w:color="auto"/>
      </w:divBdr>
    </w:div>
    <w:div w:id="875309936">
      <w:bodyDiv w:val="1"/>
      <w:marLeft w:val="0"/>
      <w:marRight w:val="0"/>
      <w:marTop w:val="0"/>
      <w:marBottom w:val="0"/>
      <w:divBdr>
        <w:top w:val="none" w:sz="0" w:space="0" w:color="auto"/>
        <w:left w:val="none" w:sz="0" w:space="0" w:color="auto"/>
        <w:bottom w:val="none" w:sz="0" w:space="0" w:color="auto"/>
        <w:right w:val="none" w:sz="0" w:space="0" w:color="auto"/>
      </w:divBdr>
    </w:div>
    <w:div w:id="967782771">
      <w:bodyDiv w:val="1"/>
      <w:marLeft w:val="0"/>
      <w:marRight w:val="0"/>
      <w:marTop w:val="0"/>
      <w:marBottom w:val="0"/>
      <w:divBdr>
        <w:top w:val="none" w:sz="0" w:space="0" w:color="auto"/>
        <w:left w:val="none" w:sz="0" w:space="0" w:color="auto"/>
        <w:bottom w:val="none" w:sz="0" w:space="0" w:color="auto"/>
        <w:right w:val="none" w:sz="0" w:space="0" w:color="auto"/>
      </w:divBdr>
    </w:div>
    <w:div w:id="1041128429">
      <w:bodyDiv w:val="1"/>
      <w:marLeft w:val="0"/>
      <w:marRight w:val="0"/>
      <w:marTop w:val="0"/>
      <w:marBottom w:val="0"/>
      <w:divBdr>
        <w:top w:val="none" w:sz="0" w:space="0" w:color="auto"/>
        <w:left w:val="none" w:sz="0" w:space="0" w:color="auto"/>
        <w:bottom w:val="none" w:sz="0" w:space="0" w:color="auto"/>
        <w:right w:val="none" w:sz="0" w:space="0" w:color="auto"/>
      </w:divBdr>
      <w:divsChild>
        <w:div w:id="1568102677">
          <w:marLeft w:val="0"/>
          <w:marRight w:val="0"/>
          <w:marTop w:val="450"/>
          <w:marBottom w:val="450"/>
          <w:divBdr>
            <w:top w:val="none" w:sz="0" w:space="0" w:color="auto"/>
            <w:left w:val="none" w:sz="0" w:space="0" w:color="auto"/>
            <w:bottom w:val="none" w:sz="0" w:space="0" w:color="auto"/>
            <w:right w:val="none" w:sz="0" w:space="0" w:color="auto"/>
          </w:divBdr>
        </w:div>
        <w:div w:id="636879720">
          <w:marLeft w:val="0"/>
          <w:marRight w:val="0"/>
          <w:marTop w:val="0"/>
          <w:marBottom w:val="0"/>
          <w:divBdr>
            <w:top w:val="none" w:sz="0" w:space="0" w:color="auto"/>
            <w:left w:val="none" w:sz="0" w:space="0" w:color="auto"/>
            <w:bottom w:val="none" w:sz="0" w:space="0" w:color="auto"/>
            <w:right w:val="none" w:sz="0" w:space="0" w:color="auto"/>
          </w:divBdr>
        </w:div>
      </w:divsChild>
    </w:div>
    <w:div w:id="1067146545">
      <w:bodyDiv w:val="1"/>
      <w:marLeft w:val="0"/>
      <w:marRight w:val="0"/>
      <w:marTop w:val="0"/>
      <w:marBottom w:val="0"/>
      <w:divBdr>
        <w:top w:val="none" w:sz="0" w:space="0" w:color="auto"/>
        <w:left w:val="none" w:sz="0" w:space="0" w:color="auto"/>
        <w:bottom w:val="none" w:sz="0" w:space="0" w:color="auto"/>
        <w:right w:val="none" w:sz="0" w:space="0" w:color="auto"/>
      </w:divBdr>
    </w:div>
    <w:div w:id="1129399582">
      <w:bodyDiv w:val="1"/>
      <w:marLeft w:val="0"/>
      <w:marRight w:val="0"/>
      <w:marTop w:val="0"/>
      <w:marBottom w:val="0"/>
      <w:divBdr>
        <w:top w:val="none" w:sz="0" w:space="0" w:color="auto"/>
        <w:left w:val="none" w:sz="0" w:space="0" w:color="auto"/>
        <w:bottom w:val="none" w:sz="0" w:space="0" w:color="auto"/>
        <w:right w:val="none" w:sz="0" w:space="0" w:color="auto"/>
      </w:divBdr>
    </w:div>
    <w:div w:id="1162165116">
      <w:bodyDiv w:val="1"/>
      <w:marLeft w:val="0"/>
      <w:marRight w:val="0"/>
      <w:marTop w:val="0"/>
      <w:marBottom w:val="0"/>
      <w:divBdr>
        <w:top w:val="none" w:sz="0" w:space="0" w:color="auto"/>
        <w:left w:val="none" w:sz="0" w:space="0" w:color="auto"/>
        <w:bottom w:val="none" w:sz="0" w:space="0" w:color="auto"/>
        <w:right w:val="none" w:sz="0" w:space="0" w:color="auto"/>
      </w:divBdr>
    </w:div>
    <w:div w:id="1193765305">
      <w:bodyDiv w:val="1"/>
      <w:marLeft w:val="0"/>
      <w:marRight w:val="0"/>
      <w:marTop w:val="0"/>
      <w:marBottom w:val="0"/>
      <w:divBdr>
        <w:top w:val="none" w:sz="0" w:space="0" w:color="auto"/>
        <w:left w:val="none" w:sz="0" w:space="0" w:color="auto"/>
        <w:bottom w:val="none" w:sz="0" w:space="0" w:color="auto"/>
        <w:right w:val="none" w:sz="0" w:space="0" w:color="auto"/>
      </w:divBdr>
    </w:div>
    <w:div w:id="1201475214">
      <w:bodyDiv w:val="1"/>
      <w:marLeft w:val="0"/>
      <w:marRight w:val="0"/>
      <w:marTop w:val="0"/>
      <w:marBottom w:val="0"/>
      <w:divBdr>
        <w:top w:val="none" w:sz="0" w:space="0" w:color="auto"/>
        <w:left w:val="none" w:sz="0" w:space="0" w:color="auto"/>
        <w:bottom w:val="none" w:sz="0" w:space="0" w:color="auto"/>
        <w:right w:val="none" w:sz="0" w:space="0" w:color="auto"/>
      </w:divBdr>
    </w:div>
    <w:div w:id="1336150162">
      <w:bodyDiv w:val="1"/>
      <w:marLeft w:val="0"/>
      <w:marRight w:val="0"/>
      <w:marTop w:val="0"/>
      <w:marBottom w:val="0"/>
      <w:divBdr>
        <w:top w:val="none" w:sz="0" w:space="0" w:color="auto"/>
        <w:left w:val="none" w:sz="0" w:space="0" w:color="auto"/>
        <w:bottom w:val="none" w:sz="0" w:space="0" w:color="auto"/>
        <w:right w:val="none" w:sz="0" w:space="0" w:color="auto"/>
      </w:divBdr>
    </w:div>
    <w:div w:id="1398242779">
      <w:bodyDiv w:val="1"/>
      <w:marLeft w:val="0"/>
      <w:marRight w:val="0"/>
      <w:marTop w:val="0"/>
      <w:marBottom w:val="0"/>
      <w:divBdr>
        <w:top w:val="none" w:sz="0" w:space="0" w:color="auto"/>
        <w:left w:val="none" w:sz="0" w:space="0" w:color="auto"/>
        <w:bottom w:val="none" w:sz="0" w:space="0" w:color="auto"/>
        <w:right w:val="none" w:sz="0" w:space="0" w:color="auto"/>
      </w:divBdr>
    </w:div>
    <w:div w:id="1479153789">
      <w:bodyDiv w:val="1"/>
      <w:marLeft w:val="0"/>
      <w:marRight w:val="0"/>
      <w:marTop w:val="0"/>
      <w:marBottom w:val="0"/>
      <w:divBdr>
        <w:top w:val="none" w:sz="0" w:space="0" w:color="auto"/>
        <w:left w:val="none" w:sz="0" w:space="0" w:color="auto"/>
        <w:bottom w:val="none" w:sz="0" w:space="0" w:color="auto"/>
        <w:right w:val="none" w:sz="0" w:space="0" w:color="auto"/>
      </w:divBdr>
    </w:div>
    <w:div w:id="1540632572">
      <w:bodyDiv w:val="1"/>
      <w:marLeft w:val="0"/>
      <w:marRight w:val="0"/>
      <w:marTop w:val="0"/>
      <w:marBottom w:val="0"/>
      <w:divBdr>
        <w:top w:val="none" w:sz="0" w:space="0" w:color="auto"/>
        <w:left w:val="none" w:sz="0" w:space="0" w:color="auto"/>
        <w:bottom w:val="none" w:sz="0" w:space="0" w:color="auto"/>
        <w:right w:val="none" w:sz="0" w:space="0" w:color="auto"/>
      </w:divBdr>
    </w:div>
    <w:div w:id="1560820312">
      <w:bodyDiv w:val="1"/>
      <w:marLeft w:val="0"/>
      <w:marRight w:val="0"/>
      <w:marTop w:val="0"/>
      <w:marBottom w:val="0"/>
      <w:divBdr>
        <w:top w:val="none" w:sz="0" w:space="0" w:color="auto"/>
        <w:left w:val="none" w:sz="0" w:space="0" w:color="auto"/>
        <w:bottom w:val="none" w:sz="0" w:space="0" w:color="auto"/>
        <w:right w:val="none" w:sz="0" w:space="0" w:color="auto"/>
      </w:divBdr>
    </w:div>
    <w:div w:id="1575698973">
      <w:bodyDiv w:val="1"/>
      <w:marLeft w:val="0"/>
      <w:marRight w:val="0"/>
      <w:marTop w:val="0"/>
      <w:marBottom w:val="0"/>
      <w:divBdr>
        <w:top w:val="none" w:sz="0" w:space="0" w:color="auto"/>
        <w:left w:val="none" w:sz="0" w:space="0" w:color="auto"/>
        <w:bottom w:val="none" w:sz="0" w:space="0" w:color="auto"/>
        <w:right w:val="none" w:sz="0" w:space="0" w:color="auto"/>
      </w:divBdr>
    </w:div>
    <w:div w:id="1692995537">
      <w:bodyDiv w:val="1"/>
      <w:marLeft w:val="0"/>
      <w:marRight w:val="0"/>
      <w:marTop w:val="0"/>
      <w:marBottom w:val="0"/>
      <w:divBdr>
        <w:top w:val="none" w:sz="0" w:space="0" w:color="auto"/>
        <w:left w:val="none" w:sz="0" w:space="0" w:color="auto"/>
        <w:bottom w:val="none" w:sz="0" w:space="0" w:color="auto"/>
        <w:right w:val="none" w:sz="0" w:space="0" w:color="auto"/>
      </w:divBdr>
    </w:div>
    <w:div w:id="1697542237">
      <w:bodyDiv w:val="1"/>
      <w:marLeft w:val="0"/>
      <w:marRight w:val="0"/>
      <w:marTop w:val="0"/>
      <w:marBottom w:val="0"/>
      <w:divBdr>
        <w:top w:val="none" w:sz="0" w:space="0" w:color="auto"/>
        <w:left w:val="none" w:sz="0" w:space="0" w:color="auto"/>
        <w:bottom w:val="none" w:sz="0" w:space="0" w:color="auto"/>
        <w:right w:val="none" w:sz="0" w:space="0" w:color="auto"/>
      </w:divBdr>
    </w:div>
    <w:div w:id="1709260096">
      <w:bodyDiv w:val="1"/>
      <w:marLeft w:val="0"/>
      <w:marRight w:val="0"/>
      <w:marTop w:val="0"/>
      <w:marBottom w:val="0"/>
      <w:divBdr>
        <w:top w:val="none" w:sz="0" w:space="0" w:color="auto"/>
        <w:left w:val="none" w:sz="0" w:space="0" w:color="auto"/>
        <w:bottom w:val="none" w:sz="0" w:space="0" w:color="auto"/>
        <w:right w:val="none" w:sz="0" w:space="0" w:color="auto"/>
      </w:divBdr>
    </w:div>
    <w:div w:id="1709795203">
      <w:bodyDiv w:val="1"/>
      <w:marLeft w:val="0"/>
      <w:marRight w:val="0"/>
      <w:marTop w:val="0"/>
      <w:marBottom w:val="0"/>
      <w:divBdr>
        <w:top w:val="none" w:sz="0" w:space="0" w:color="auto"/>
        <w:left w:val="none" w:sz="0" w:space="0" w:color="auto"/>
        <w:bottom w:val="none" w:sz="0" w:space="0" w:color="auto"/>
        <w:right w:val="none" w:sz="0" w:space="0" w:color="auto"/>
      </w:divBdr>
    </w:div>
    <w:div w:id="1710106281">
      <w:bodyDiv w:val="1"/>
      <w:marLeft w:val="0"/>
      <w:marRight w:val="0"/>
      <w:marTop w:val="0"/>
      <w:marBottom w:val="0"/>
      <w:divBdr>
        <w:top w:val="none" w:sz="0" w:space="0" w:color="auto"/>
        <w:left w:val="none" w:sz="0" w:space="0" w:color="auto"/>
        <w:bottom w:val="none" w:sz="0" w:space="0" w:color="auto"/>
        <w:right w:val="none" w:sz="0" w:space="0" w:color="auto"/>
      </w:divBdr>
    </w:div>
    <w:div w:id="1743717069">
      <w:bodyDiv w:val="1"/>
      <w:marLeft w:val="0"/>
      <w:marRight w:val="0"/>
      <w:marTop w:val="0"/>
      <w:marBottom w:val="0"/>
      <w:divBdr>
        <w:top w:val="none" w:sz="0" w:space="0" w:color="auto"/>
        <w:left w:val="none" w:sz="0" w:space="0" w:color="auto"/>
        <w:bottom w:val="none" w:sz="0" w:space="0" w:color="auto"/>
        <w:right w:val="none" w:sz="0" w:space="0" w:color="auto"/>
      </w:divBdr>
    </w:div>
    <w:div w:id="1773940197">
      <w:bodyDiv w:val="1"/>
      <w:marLeft w:val="0"/>
      <w:marRight w:val="0"/>
      <w:marTop w:val="0"/>
      <w:marBottom w:val="0"/>
      <w:divBdr>
        <w:top w:val="none" w:sz="0" w:space="0" w:color="auto"/>
        <w:left w:val="none" w:sz="0" w:space="0" w:color="auto"/>
        <w:bottom w:val="none" w:sz="0" w:space="0" w:color="auto"/>
        <w:right w:val="none" w:sz="0" w:space="0" w:color="auto"/>
      </w:divBdr>
    </w:div>
    <w:div w:id="1800561700">
      <w:bodyDiv w:val="1"/>
      <w:marLeft w:val="0"/>
      <w:marRight w:val="0"/>
      <w:marTop w:val="0"/>
      <w:marBottom w:val="0"/>
      <w:divBdr>
        <w:top w:val="none" w:sz="0" w:space="0" w:color="auto"/>
        <w:left w:val="none" w:sz="0" w:space="0" w:color="auto"/>
        <w:bottom w:val="none" w:sz="0" w:space="0" w:color="auto"/>
        <w:right w:val="none" w:sz="0" w:space="0" w:color="auto"/>
      </w:divBdr>
    </w:div>
    <w:div w:id="1834106406">
      <w:bodyDiv w:val="1"/>
      <w:marLeft w:val="0"/>
      <w:marRight w:val="0"/>
      <w:marTop w:val="0"/>
      <w:marBottom w:val="0"/>
      <w:divBdr>
        <w:top w:val="none" w:sz="0" w:space="0" w:color="auto"/>
        <w:left w:val="none" w:sz="0" w:space="0" w:color="auto"/>
        <w:bottom w:val="none" w:sz="0" w:space="0" w:color="auto"/>
        <w:right w:val="none" w:sz="0" w:space="0" w:color="auto"/>
      </w:divBdr>
    </w:div>
    <w:div w:id="1846749510">
      <w:bodyDiv w:val="1"/>
      <w:marLeft w:val="0"/>
      <w:marRight w:val="0"/>
      <w:marTop w:val="0"/>
      <w:marBottom w:val="0"/>
      <w:divBdr>
        <w:top w:val="none" w:sz="0" w:space="0" w:color="auto"/>
        <w:left w:val="none" w:sz="0" w:space="0" w:color="auto"/>
        <w:bottom w:val="none" w:sz="0" w:space="0" w:color="auto"/>
        <w:right w:val="none" w:sz="0" w:space="0" w:color="auto"/>
      </w:divBdr>
    </w:div>
    <w:div w:id="1912502536">
      <w:bodyDiv w:val="1"/>
      <w:marLeft w:val="0"/>
      <w:marRight w:val="0"/>
      <w:marTop w:val="0"/>
      <w:marBottom w:val="0"/>
      <w:divBdr>
        <w:top w:val="none" w:sz="0" w:space="0" w:color="auto"/>
        <w:left w:val="none" w:sz="0" w:space="0" w:color="auto"/>
        <w:bottom w:val="none" w:sz="0" w:space="0" w:color="auto"/>
        <w:right w:val="none" w:sz="0" w:space="0" w:color="auto"/>
      </w:divBdr>
    </w:div>
    <w:div w:id="1917741121">
      <w:bodyDiv w:val="1"/>
      <w:marLeft w:val="0"/>
      <w:marRight w:val="0"/>
      <w:marTop w:val="0"/>
      <w:marBottom w:val="0"/>
      <w:divBdr>
        <w:top w:val="none" w:sz="0" w:space="0" w:color="auto"/>
        <w:left w:val="none" w:sz="0" w:space="0" w:color="auto"/>
        <w:bottom w:val="none" w:sz="0" w:space="0" w:color="auto"/>
        <w:right w:val="none" w:sz="0" w:space="0" w:color="auto"/>
      </w:divBdr>
    </w:div>
    <w:div w:id="1999723513">
      <w:bodyDiv w:val="1"/>
      <w:marLeft w:val="0"/>
      <w:marRight w:val="0"/>
      <w:marTop w:val="0"/>
      <w:marBottom w:val="0"/>
      <w:divBdr>
        <w:top w:val="none" w:sz="0" w:space="0" w:color="auto"/>
        <w:left w:val="none" w:sz="0" w:space="0" w:color="auto"/>
        <w:bottom w:val="none" w:sz="0" w:space="0" w:color="auto"/>
        <w:right w:val="none" w:sz="0" w:space="0" w:color="auto"/>
      </w:divBdr>
    </w:div>
    <w:div w:id="2077435998">
      <w:bodyDiv w:val="1"/>
      <w:marLeft w:val="0"/>
      <w:marRight w:val="0"/>
      <w:marTop w:val="0"/>
      <w:marBottom w:val="0"/>
      <w:divBdr>
        <w:top w:val="none" w:sz="0" w:space="0" w:color="auto"/>
        <w:left w:val="none" w:sz="0" w:space="0" w:color="auto"/>
        <w:bottom w:val="none" w:sz="0" w:space="0" w:color="auto"/>
        <w:right w:val="none" w:sz="0" w:space="0" w:color="auto"/>
      </w:divBdr>
    </w:div>
    <w:div w:id="21382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WRkbonDvAc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var.org.uk/publication/get-the-basics-right-findings-from-the-funding-experience-surve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yorkshirefund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hirefunders.org.uk/resources/resources-from-events/" TargetMode="External"/><Relationship Id="rId5" Type="http://schemas.openxmlformats.org/officeDocument/2006/relationships/webSettings" Target="webSettings.xml"/><Relationship Id="rId15" Type="http://schemas.openxmlformats.org/officeDocument/2006/relationships/hyperlink" Target="mailto:ben@ivar.org.uk" TargetMode="External"/><Relationship Id="rId10" Type="http://schemas.openxmlformats.org/officeDocument/2006/relationships/hyperlink" Target="mailto:carla@yorkshirefunder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shirefunders.org.uk/ycaf/" TargetMode="External"/><Relationship Id="rId14" Type="http://schemas.openxmlformats.org/officeDocument/2006/relationships/hyperlink" Target="https://www.ivar.org.uk/publication/open-and-trusting-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D40E-2157-4406-8ED2-13E74548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Carla_ Marshall</cp:lastModifiedBy>
  <cp:revision>25</cp:revision>
  <cp:lastPrinted>2023-04-27T17:15:00Z</cp:lastPrinted>
  <dcterms:created xsi:type="dcterms:W3CDTF">2023-04-27T15:20:00Z</dcterms:created>
  <dcterms:modified xsi:type="dcterms:W3CDTF">2023-04-27T17:19:00Z</dcterms:modified>
</cp:coreProperties>
</file>